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20B0" w14:textId="77777777" w:rsidR="007E33A8" w:rsidRDefault="007E33A8" w:rsidP="007E33A8">
      <w:pPr>
        <w:widowControl w:val="0"/>
        <w:autoSpaceDE w:val="0"/>
        <w:autoSpaceDN w:val="0"/>
        <w:spacing w:after="240"/>
        <w:jc w:val="center"/>
        <w:rPr>
          <w:rFonts w:ascii="Times New Roman" w:eastAsia="Times New Roman" w:hAnsi="Times New Roman" w:cs="Times New Roman"/>
          <w:sz w:val="24"/>
        </w:rPr>
      </w:pPr>
      <w:r>
        <w:rPr>
          <w:rFonts w:ascii="Times New Roman" w:eastAsia="Times New Roman" w:hAnsi="Times New Roman" w:cs="Times New Roman"/>
          <w:b/>
          <w:bCs/>
          <w:sz w:val="24"/>
        </w:rPr>
        <w:t>Form of Standing Representation Letter to Syndicate Representatives</w:t>
      </w:r>
    </w:p>
    <w:p w14:paraId="49E9FB7E" w14:textId="77777777" w:rsidR="007E33A8" w:rsidRDefault="007E33A8" w:rsidP="007E33A8">
      <w:pPr>
        <w:spacing w:after="240"/>
        <w:jc w:val="both"/>
        <w:rPr>
          <w:rFonts w:eastAsia="Times New Roman" w:cs="Arial"/>
          <w:sz w:val="20"/>
          <w:szCs w:val="20"/>
        </w:rPr>
      </w:pPr>
      <w:r>
        <w:rPr>
          <w:rFonts w:eastAsia="Times New Roman" w:cs="Arial"/>
          <w:sz w:val="20"/>
          <w:szCs w:val="20"/>
        </w:rPr>
        <w:t>[Date]</w:t>
      </w:r>
    </w:p>
    <w:p w14:paraId="3061FEC5" w14:textId="77777777" w:rsidR="007E33A8" w:rsidRDefault="007E33A8" w:rsidP="007E33A8">
      <w:pPr>
        <w:keepNext/>
        <w:ind w:left="360"/>
        <w:rPr>
          <w:sz w:val="20"/>
          <w:szCs w:val="20"/>
        </w:rPr>
      </w:pPr>
      <w:r>
        <w:rPr>
          <w:sz w:val="20"/>
          <w:szCs w:val="20"/>
        </w:rPr>
        <w:t xml:space="preserve">Representatives of Underwriting Syndicates for Texas Municipal Securities Offerings </w:t>
      </w:r>
    </w:p>
    <w:p w14:paraId="3A7797EB" w14:textId="77777777" w:rsidR="007E33A8" w:rsidRDefault="007E33A8" w:rsidP="007E33A8">
      <w:pPr>
        <w:keepNext/>
        <w:ind w:left="360"/>
        <w:jc w:val="both"/>
        <w:rPr>
          <w:sz w:val="20"/>
          <w:szCs w:val="20"/>
        </w:rPr>
      </w:pPr>
      <w:r>
        <w:rPr>
          <w:sz w:val="20"/>
          <w:szCs w:val="20"/>
        </w:rPr>
        <w:t>c/o Municipal Advisory Council of Texas</w:t>
      </w:r>
    </w:p>
    <w:p w14:paraId="190BEFBC" w14:textId="77777777" w:rsidR="007E33A8" w:rsidRDefault="007E33A8" w:rsidP="007E33A8">
      <w:pPr>
        <w:keepNext/>
        <w:ind w:left="360"/>
        <w:jc w:val="both"/>
        <w:rPr>
          <w:sz w:val="20"/>
          <w:szCs w:val="20"/>
        </w:rPr>
      </w:pPr>
      <w:r>
        <w:rPr>
          <w:sz w:val="20"/>
          <w:szCs w:val="20"/>
        </w:rPr>
        <w:t>600 West 8th Street</w:t>
      </w:r>
    </w:p>
    <w:p w14:paraId="79F8BF35" w14:textId="77777777" w:rsidR="007E33A8" w:rsidRDefault="007E33A8" w:rsidP="007E33A8">
      <w:pPr>
        <w:keepNext/>
        <w:spacing w:after="240"/>
        <w:ind w:left="360"/>
        <w:jc w:val="both"/>
        <w:rPr>
          <w:sz w:val="20"/>
          <w:szCs w:val="20"/>
        </w:rPr>
      </w:pPr>
      <w:r>
        <w:rPr>
          <w:sz w:val="20"/>
          <w:szCs w:val="20"/>
        </w:rPr>
        <w:t>Austin, TX 78701</w:t>
      </w:r>
    </w:p>
    <w:p w14:paraId="56CC5222" w14:textId="77777777" w:rsidR="007E33A8" w:rsidRDefault="007E33A8" w:rsidP="007E33A8">
      <w:pPr>
        <w:keepNext/>
        <w:spacing w:after="240"/>
        <w:ind w:left="360"/>
        <w:jc w:val="both"/>
        <w:rPr>
          <w:sz w:val="20"/>
          <w:szCs w:val="20"/>
        </w:rPr>
      </w:pPr>
      <w:r>
        <w:rPr>
          <w:sz w:val="20"/>
          <w:szCs w:val="20"/>
        </w:rPr>
        <w:t>Ladies and Gentlemen:</w:t>
      </w:r>
    </w:p>
    <w:p w14:paraId="7777C22F" w14:textId="77777777" w:rsidR="007E33A8" w:rsidRDefault="007E33A8" w:rsidP="007E33A8">
      <w:pPr>
        <w:spacing w:after="240"/>
        <w:ind w:left="360"/>
        <w:jc w:val="both"/>
        <w:rPr>
          <w:sz w:val="20"/>
          <w:szCs w:val="20"/>
        </w:rPr>
      </w:pPr>
      <w:r>
        <w:rPr>
          <w:sz w:val="20"/>
          <w:szCs w:val="20"/>
        </w:rPr>
        <w:t>The undersigned company (the “</w:t>
      </w:r>
      <w:r>
        <w:rPr>
          <w:i/>
          <w:sz w:val="20"/>
          <w:szCs w:val="20"/>
        </w:rPr>
        <w:t>Company”</w:t>
      </w:r>
      <w:r>
        <w:rPr>
          <w:sz w:val="20"/>
          <w:szCs w:val="20"/>
        </w:rPr>
        <w:t>) is interested in becoming a member of syndicates formed from time to time to underwrite offerings of securities issued by governmental entities of the State of Texas that are subject to sections 2252.152, 2271.002, 2274.002, and/or 2276.002 of the Texas Government Code, as amended, and represents to and authorizes representatives of such syndicates (the “Representative”) as follows.</w:t>
      </w:r>
    </w:p>
    <w:p w14:paraId="48616B20" w14:textId="77777777" w:rsidR="007E33A8" w:rsidRDefault="007E33A8" w:rsidP="007E33A8">
      <w:pPr>
        <w:spacing w:after="240"/>
        <w:ind w:left="360"/>
        <w:jc w:val="both"/>
        <w:rPr>
          <w:sz w:val="20"/>
          <w:szCs w:val="20"/>
        </w:rPr>
      </w:pPr>
      <w:r>
        <w:rPr>
          <w:sz w:val="20"/>
          <w:szCs w:val="20"/>
        </w:rPr>
        <w:t>Attached is a standing representation letter (the “</w:t>
      </w:r>
      <w:r>
        <w:rPr>
          <w:i/>
          <w:iCs/>
          <w:sz w:val="20"/>
          <w:szCs w:val="20"/>
        </w:rPr>
        <w:t>Standing AG Letter</w:t>
      </w:r>
      <w:r>
        <w:rPr>
          <w:sz w:val="20"/>
          <w:szCs w:val="20"/>
        </w:rPr>
        <w:t>”) from the Company to the Office of the Attorney General of Texas.  The Company hereby verifies that the Company has neither modified nor revoked the Standing AG Letter.</w:t>
      </w:r>
    </w:p>
    <w:p w14:paraId="5C5793BF" w14:textId="77777777" w:rsidR="007E33A8" w:rsidRDefault="007E33A8" w:rsidP="007E33A8">
      <w:pPr>
        <w:spacing w:after="240"/>
        <w:ind w:left="360"/>
        <w:jc w:val="both"/>
        <w:rPr>
          <w:sz w:val="20"/>
          <w:szCs w:val="20"/>
        </w:rPr>
      </w:pPr>
      <w:r>
        <w:rPr>
          <w:sz w:val="20"/>
          <w:szCs w:val="20"/>
        </w:rPr>
        <w:t>The Company hereby represents that it is a publicly traded business entity or a wholly owned direct or indirect subsidiary of a publicly traded business entity, unless checked here as inapplicable: [__] inapplicable.</w:t>
      </w:r>
    </w:p>
    <w:p w14:paraId="26CC0086" w14:textId="37E38338" w:rsidR="007E33A8" w:rsidRDefault="007E33A8" w:rsidP="00FD728E">
      <w:pPr>
        <w:spacing w:after="240"/>
        <w:ind w:left="360"/>
        <w:jc w:val="both"/>
        <w:rPr>
          <w:sz w:val="20"/>
          <w:szCs w:val="20"/>
        </w:rPr>
      </w:pPr>
      <w:r>
        <w:rPr>
          <w:sz w:val="20"/>
          <w:szCs w:val="20"/>
        </w:rPr>
        <w:t>Representatives are authorized to make the foregoing representation, unless inapplicable, and the contractual verifications recommended by the Municipal Advisory Council of Texas (“</w:t>
      </w:r>
      <w:r>
        <w:rPr>
          <w:i/>
          <w:iCs/>
          <w:sz w:val="20"/>
          <w:szCs w:val="20"/>
        </w:rPr>
        <w:t>MAC</w:t>
      </w:r>
      <w:r>
        <w:rPr>
          <w:sz w:val="20"/>
          <w:szCs w:val="20"/>
        </w:rPr>
        <w:t xml:space="preserve">”) in its </w:t>
      </w:r>
      <w:hyperlink r:id="rId7" w:history="1">
        <w:r w:rsidRPr="00FD728E">
          <w:rPr>
            <w:rStyle w:val="Hyperlink"/>
            <w:i/>
            <w:iCs/>
            <w:sz w:val="20"/>
            <w:szCs w:val="20"/>
          </w:rPr>
          <w:t>Updated Recommendations for Compliance with Texas BPA Verification and Representation Requirements</w:t>
        </w:r>
      </w:hyperlink>
      <w:r w:rsidR="00FD728E">
        <w:rPr>
          <w:i/>
          <w:iCs/>
          <w:sz w:val="20"/>
          <w:szCs w:val="20"/>
        </w:rPr>
        <w:t xml:space="preserve"> (</w:t>
      </w:r>
      <w:r>
        <w:rPr>
          <w:sz w:val="20"/>
          <w:szCs w:val="20"/>
        </w:rPr>
        <w:t xml:space="preserve">December </w:t>
      </w:r>
      <w:r w:rsidR="00FD728E">
        <w:rPr>
          <w:sz w:val="20"/>
          <w:szCs w:val="20"/>
        </w:rPr>
        <w:t>1</w:t>
      </w:r>
      <w:r>
        <w:rPr>
          <w:sz w:val="20"/>
          <w:szCs w:val="20"/>
        </w:rPr>
        <w:t>, 2023), (the “</w:t>
      </w:r>
      <w:r>
        <w:rPr>
          <w:i/>
          <w:iCs/>
          <w:sz w:val="20"/>
          <w:szCs w:val="20"/>
        </w:rPr>
        <w:t>Recommendations</w:t>
      </w:r>
      <w:r>
        <w:rPr>
          <w:sz w:val="20"/>
          <w:szCs w:val="20"/>
        </w:rPr>
        <w:t>”) on behalf of the Company in any bid for or contract to buy securities for which any such syndicate in which the Company participates is formed, so long as the Company has not withdrawn or failed to verify the continued effectiveness of this letter on MAC’s website or notified the Representatives in writing that this letter is no longer true or effective.</w:t>
      </w:r>
    </w:p>
    <w:p w14:paraId="7B3CCB00" w14:textId="77777777" w:rsidR="007E33A8" w:rsidRDefault="007E33A8" w:rsidP="007E33A8">
      <w:pPr>
        <w:spacing w:after="240"/>
        <w:ind w:left="360"/>
        <w:jc w:val="both"/>
        <w:rPr>
          <w:sz w:val="20"/>
          <w:szCs w:val="20"/>
        </w:rPr>
      </w:pPr>
      <w:r>
        <w:rPr>
          <w:sz w:val="20"/>
          <w:szCs w:val="20"/>
        </w:rPr>
        <w:t>The Company represents that the text of this letter conforms to the form of standing representation and authorization letter recommended by MAC in the</w:t>
      </w:r>
      <w:r>
        <w:rPr>
          <w:i/>
          <w:sz w:val="20"/>
          <w:szCs w:val="20"/>
        </w:rPr>
        <w:t xml:space="preserve"> Recommendations.</w:t>
      </w:r>
    </w:p>
    <w:p w14:paraId="6644B349" w14:textId="77777777" w:rsidR="007E33A8" w:rsidRDefault="007E33A8" w:rsidP="007E33A8">
      <w:pPr>
        <w:keepNext/>
        <w:spacing w:after="240"/>
        <w:ind w:left="360"/>
        <w:jc w:val="both"/>
        <w:rPr>
          <w:sz w:val="20"/>
          <w:szCs w:val="20"/>
        </w:rPr>
      </w:pPr>
      <w:r>
        <w:rPr>
          <w:sz w:val="20"/>
          <w:szCs w:val="20"/>
        </w:rPr>
        <w:t>Sincerely,</w:t>
      </w:r>
    </w:p>
    <w:p w14:paraId="749EF41F" w14:textId="77777777" w:rsidR="007E33A8" w:rsidRDefault="007E33A8" w:rsidP="007E33A8">
      <w:pPr>
        <w:spacing w:after="240"/>
        <w:ind w:left="360"/>
        <w:jc w:val="both"/>
        <w:rPr>
          <w:sz w:val="20"/>
          <w:szCs w:val="20"/>
        </w:rPr>
      </w:pPr>
      <w:r>
        <w:rPr>
          <w:sz w:val="20"/>
          <w:szCs w:val="20"/>
        </w:rPr>
        <w:t>[NAME OF DEALER]</w:t>
      </w:r>
    </w:p>
    <w:p w14:paraId="11084C17" w14:textId="77777777" w:rsidR="007E33A8" w:rsidRDefault="007E33A8" w:rsidP="007E33A8">
      <w:pPr>
        <w:ind w:left="360"/>
        <w:jc w:val="both"/>
        <w:rPr>
          <w:sz w:val="20"/>
          <w:szCs w:val="20"/>
        </w:rPr>
      </w:pPr>
      <w:r>
        <w:rPr>
          <w:sz w:val="20"/>
          <w:szCs w:val="20"/>
        </w:rPr>
        <w:t>By: ……………………</w:t>
      </w:r>
    </w:p>
    <w:p w14:paraId="065BC788" w14:textId="77777777" w:rsidR="007E33A8" w:rsidRDefault="007E33A8" w:rsidP="007E33A8">
      <w:pPr>
        <w:ind w:left="360"/>
        <w:jc w:val="both"/>
        <w:rPr>
          <w:sz w:val="20"/>
          <w:szCs w:val="20"/>
        </w:rPr>
      </w:pPr>
      <w:r>
        <w:rPr>
          <w:sz w:val="20"/>
          <w:szCs w:val="20"/>
        </w:rPr>
        <w:t>[name and title of executing officer]</w:t>
      </w:r>
    </w:p>
    <w:p w14:paraId="0A02503A" w14:textId="77777777" w:rsidR="007E33A8" w:rsidRDefault="007E33A8" w:rsidP="007E33A8">
      <w:pPr>
        <w:ind w:left="360"/>
        <w:jc w:val="both"/>
        <w:rPr>
          <w:sz w:val="20"/>
          <w:szCs w:val="20"/>
        </w:rPr>
      </w:pPr>
    </w:p>
    <w:p w14:paraId="15CC6DCE" w14:textId="77777777" w:rsidR="007E33A8" w:rsidRDefault="007E33A8" w:rsidP="007E33A8">
      <w:pPr>
        <w:ind w:left="360"/>
        <w:jc w:val="both"/>
        <w:rPr>
          <w:sz w:val="20"/>
          <w:szCs w:val="20"/>
        </w:rPr>
      </w:pPr>
      <w:r>
        <w:rPr>
          <w:sz w:val="20"/>
          <w:szCs w:val="20"/>
        </w:rPr>
        <w:t>Attachment—Standing Representation Letter to Office of Attorney General</w:t>
      </w:r>
    </w:p>
    <w:p w14:paraId="1AC3B947" w14:textId="77777777" w:rsidR="00934E75" w:rsidRDefault="00934E75" w:rsidP="007E33A8">
      <w:pPr>
        <w:ind w:left="360"/>
        <w:jc w:val="both"/>
        <w:rPr>
          <w:sz w:val="20"/>
          <w:szCs w:val="20"/>
        </w:rPr>
      </w:pPr>
    </w:p>
    <w:p w14:paraId="74721C96" w14:textId="77777777" w:rsidR="00934E75" w:rsidRDefault="00934E75" w:rsidP="007E33A8">
      <w:pPr>
        <w:ind w:left="360"/>
        <w:jc w:val="both"/>
        <w:rPr>
          <w:sz w:val="20"/>
          <w:szCs w:val="20"/>
        </w:rPr>
      </w:pPr>
    </w:p>
    <w:p w14:paraId="4CAF9DB9" w14:textId="77777777" w:rsidR="00934E75" w:rsidRDefault="00934E75" w:rsidP="007E33A8">
      <w:pPr>
        <w:ind w:left="360"/>
        <w:jc w:val="both"/>
        <w:rPr>
          <w:sz w:val="20"/>
          <w:szCs w:val="20"/>
        </w:rPr>
      </w:pPr>
    </w:p>
    <w:p w14:paraId="7D8BF3FC" w14:textId="77777777" w:rsidR="00934E75" w:rsidRDefault="00934E75" w:rsidP="007E33A8">
      <w:pPr>
        <w:ind w:left="360"/>
        <w:jc w:val="both"/>
        <w:rPr>
          <w:sz w:val="20"/>
          <w:szCs w:val="20"/>
        </w:rPr>
      </w:pPr>
    </w:p>
    <w:p w14:paraId="39538839" w14:textId="77777777" w:rsidR="00934E75" w:rsidRDefault="00934E75" w:rsidP="007E33A8">
      <w:pPr>
        <w:ind w:left="360"/>
        <w:jc w:val="both"/>
        <w:rPr>
          <w:sz w:val="20"/>
          <w:szCs w:val="20"/>
        </w:rPr>
      </w:pPr>
    </w:p>
    <w:p w14:paraId="4307FC30" w14:textId="77777777" w:rsidR="00934E75" w:rsidRDefault="00934E75" w:rsidP="007E33A8">
      <w:pPr>
        <w:ind w:left="360"/>
        <w:jc w:val="both"/>
        <w:rPr>
          <w:sz w:val="20"/>
          <w:szCs w:val="20"/>
        </w:rPr>
      </w:pPr>
    </w:p>
    <w:p w14:paraId="7723FB83" w14:textId="77777777" w:rsidR="00934E75" w:rsidRDefault="00934E75" w:rsidP="007E33A8">
      <w:pPr>
        <w:ind w:left="360"/>
        <w:jc w:val="both"/>
        <w:rPr>
          <w:sz w:val="20"/>
          <w:szCs w:val="20"/>
        </w:rPr>
      </w:pPr>
    </w:p>
    <w:p w14:paraId="2C1968E9" w14:textId="77777777" w:rsidR="00934E75" w:rsidRDefault="00934E75" w:rsidP="007E33A8">
      <w:pPr>
        <w:ind w:left="360"/>
        <w:jc w:val="both"/>
        <w:rPr>
          <w:sz w:val="20"/>
          <w:szCs w:val="20"/>
        </w:rPr>
      </w:pPr>
    </w:p>
    <w:p w14:paraId="0BF8E679" w14:textId="77777777" w:rsidR="00934E75" w:rsidRDefault="00934E75" w:rsidP="007E33A8">
      <w:pPr>
        <w:ind w:left="360"/>
        <w:jc w:val="both"/>
        <w:rPr>
          <w:sz w:val="20"/>
          <w:szCs w:val="20"/>
        </w:rPr>
      </w:pPr>
    </w:p>
    <w:p w14:paraId="4BC1C424" w14:textId="77777777" w:rsidR="00934E75" w:rsidRDefault="00934E75" w:rsidP="007E33A8">
      <w:pPr>
        <w:ind w:left="360"/>
        <w:jc w:val="both"/>
        <w:rPr>
          <w:sz w:val="20"/>
          <w:szCs w:val="20"/>
        </w:rPr>
      </w:pPr>
    </w:p>
    <w:p w14:paraId="6C8D7F83" w14:textId="77777777" w:rsidR="00934E75" w:rsidRDefault="00934E75" w:rsidP="007E33A8">
      <w:pPr>
        <w:ind w:left="360"/>
        <w:jc w:val="both"/>
        <w:rPr>
          <w:sz w:val="20"/>
          <w:szCs w:val="20"/>
        </w:rPr>
      </w:pPr>
    </w:p>
    <w:p w14:paraId="58D7FEF1" w14:textId="77777777" w:rsidR="00934E75" w:rsidRDefault="00934E75" w:rsidP="00934E75">
      <w:pPr>
        <w:widowControl w:val="0"/>
        <w:autoSpaceDE w:val="0"/>
        <w:autoSpaceDN w:val="0"/>
        <w:spacing w:after="240"/>
        <w:jc w:val="center"/>
        <w:rPr>
          <w:rFonts w:ascii="Times New Roman" w:eastAsia="Times New Roman" w:hAnsi="Times New Roman" w:cs="Times New Roman"/>
          <w:sz w:val="24"/>
        </w:rPr>
      </w:pPr>
      <w:r w:rsidRPr="00905A10">
        <w:rPr>
          <w:rFonts w:ascii="Times New Roman" w:eastAsia="Times New Roman" w:hAnsi="Times New Roman" w:cs="Times New Roman"/>
          <w:b/>
          <w:bCs/>
          <w:sz w:val="24"/>
        </w:rPr>
        <w:lastRenderedPageBreak/>
        <w:t xml:space="preserve">Form of Standing </w:t>
      </w:r>
      <w:r>
        <w:rPr>
          <w:rFonts w:ascii="Times New Roman" w:eastAsia="Times New Roman" w:hAnsi="Times New Roman" w:cs="Times New Roman"/>
          <w:b/>
          <w:bCs/>
          <w:sz w:val="24"/>
        </w:rPr>
        <w:t xml:space="preserve">Representation </w:t>
      </w:r>
      <w:r w:rsidRPr="00905A10">
        <w:rPr>
          <w:rFonts w:ascii="Times New Roman" w:eastAsia="Times New Roman" w:hAnsi="Times New Roman" w:cs="Times New Roman"/>
          <w:b/>
          <w:bCs/>
          <w:sz w:val="24"/>
        </w:rPr>
        <w:t>Letter</w:t>
      </w:r>
      <w:r>
        <w:rPr>
          <w:rFonts w:ascii="Times New Roman" w:eastAsia="Times New Roman" w:hAnsi="Times New Roman" w:cs="Times New Roman"/>
          <w:b/>
          <w:bCs/>
          <w:sz w:val="24"/>
        </w:rPr>
        <w:t xml:space="preserve"> to Attorney General</w:t>
      </w:r>
    </w:p>
    <w:p w14:paraId="715C4794" w14:textId="77777777" w:rsidR="00934E75" w:rsidRPr="008863D4" w:rsidRDefault="00934E75" w:rsidP="00934E75">
      <w:pPr>
        <w:widowControl w:val="0"/>
        <w:autoSpaceDE w:val="0"/>
        <w:autoSpaceDN w:val="0"/>
        <w:jc w:val="both"/>
        <w:rPr>
          <w:rFonts w:eastAsia="Times New Roman" w:cs="Arial"/>
          <w:sz w:val="20"/>
          <w:szCs w:val="20"/>
          <w:lang w:val="fr-FR"/>
        </w:rPr>
      </w:pPr>
      <w:r w:rsidRPr="008863D4">
        <w:rPr>
          <w:rFonts w:eastAsia="Times New Roman" w:cs="Arial"/>
          <w:sz w:val="20"/>
          <w:szCs w:val="20"/>
          <w:lang w:val="fr-FR"/>
        </w:rPr>
        <w:t>[Date]</w:t>
      </w:r>
    </w:p>
    <w:p w14:paraId="7C32E569" w14:textId="77777777" w:rsidR="00934E75" w:rsidRPr="008863D4" w:rsidRDefault="00934E75" w:rsidP="00934E75">
      <w:pPr>
        <w:widowControl w:val="0"/>
        <w:autoSpaceDE w:val="0"/>
        <w:autoSpaceDN w:val="0"/>
        <w:jc w:val="both"/>
        <w:rPr>
          <w:rFonts w:eastAsia="Times New Roman" w:cs="Arial"/>
          <w:sz w:val="20"/>
          <w:szCs w:val="20"/>
          <w:lang w:val="fr-FR"/>
        </w:rPr>
      </w:pPr>
    </w:p>
    <w:p w14:paraId="4797D5AB" w14:textId="77777777" w:rsidR="00934E75" w:rsidRPr="00EA4981" w:rsidRDefault="00934E75" w:rsidP="00934E75">
      <w:pPr>
        <w:widowControl w:val="0"/>
        <w:autoSpaceDE w:val="0"/>
        <w:autoSpaceDN w:val="0"/>
        <w:jc w:val="both"/>
        <w:rPr>
          <w:rFonts w:eastAsia="Times New Roman" w:cs="Arial"/>
          <w:color w:val="0562C1"/>
          <w:sz w:val="20"/>
          <w:szCs w:val="20"/>
          <w:lang w:val="fr-FR"/>
        </w:rPr>
      </w:pPr>
      <w:r w:rsidRPr="00EA4981">
        <w:rPr>
          <w:rFonts w:eastAsia="Times New Roman" w:cs="Arial"/>
          <w:sz w:val="20"/>
          <w:szCs w:val="20"/>
          <w:lang w:val="fr-FR"/>
        </w:rPr>
        <w:t xml:space="preserve">Via </w:t>
      </w:r>
      <w:proofErr w:type="gramStart"/>
      <w:r w:rsidRPr="00EA4981">
        <w:rPr>
          <w:rFonts w:eastAsia="Times New Roman" w:cs="Arial"/>
          <w:sz w:val="20"/>
          <w:szCs w:val="20"/>
          <w:lang w:val="fr-FR"/>
        </w:rPr>
        <w:t>email:</w:t>
      </w:r>
      <w:proofErr w:type="gramEnd"/>
      <w:r w:rsidRPr="00EA4981">
        <w:rPr>
          <w:rFonts w:eastAsia="Times New Roman" w:cs="Arial"/>
          <w:sz w:val="20"/>
          <w:szCs w:val="20"/>
          <w:lang w:val="fr-FR"/>
        </w:rPr>
        <w:t xml:space="preserve"> </w:t>
      </w:r>
      <w:r w:rsidRPr="00EA4981">
        <w:rPr>
          <w:rFonts w:eastAsia="Times New Roman" w:cs="Arial"/>
          <w:color w:val="0562C1"/>
          <w:sz w:val="20"/>
          <w:szCs w:val="20"/>
          <w:u w:val="single" w:color="0562C1"/>
          <w:lang w:val="fr-FR"/>
        </w:rPr>
        <w:t>PFDSupport@oag.texas.gov</w:t>
      </w:r>
      <w:r w:rsidRPr="00EA4981">
        <w:rPr>
          <w:rFonts w:eastAsia="Times New Roman" w:cs="Arial"/>
          <w:color w:val="0562C1"/>
          <w:sz w:val="20"/>
          <w:szCs w:val="20"/>
          <w:lang w:val="fr-FR"/>
        </w:rPr>
        <w:t xml:space="preserve"> </w:t>
      </w:r>
    </w:p>
    <w:p w14:paraId="26ECE9F3" w14:textId="77777777" w:rsidR="00934E75" w:rsidRPr="00EA4981" w:rsidRDefault="00934E75" w:rsidP="00934E75">
      <w:pPr>
        <w:widowControl w:val="0"/>
        <w:autoSpaceDE w:val="0"/>
        <w:autoSpaceDN w:val="0"/>
        <w:jc w:val="both"/>
        <w:rPr>
          <w:rFonts w:eastAsia="Times New Roman" w:cs="Arial"/>
          <w:sz w:val="20"/>
          <w:szCs w:val="20"/>
          <w:lang w:val="fr-FR"/>
        </w:rPr>
      </w:pPr>
    </w:p>
    <w:p w14:paraId="69D7C72C" w14:textId="77777777" w:rsidR="00934E75" w:rsidRPr="00B37E07" w:rsidRDefault="00934E75" w:rsidP="00934E75">
      <w:pPr>
        <w:widowControl w:val="0"/>
        <w:autoSpaceDE w:val="0"/>
        <w:autoSpaceDN w:val="0"/>
        <w:jc w:val="both"/>
        <w:rPr>
          <w:rFonts w:eastAsia="Times New Roman" w:cs="Arial"/>
          <w:spacing w:val="-2"/>
          <w:sz w:val="20"/>
          <w:szCs w:val="20"/>
        </w:rPr>
      </w:pPr>
      <w:r w:rsidRPr="00C050D9">
        <w:rPr>
          <w:rFonts w:eastAsia="Times New Roman" w:cs="Arial"/>
          <w:sz w:val="20"/>
          <w:szCs w:val="20"/>
        </w:rPr>
        <w:t>Office</w:t>
      </w:r>
      <w:r w:rsidRPr="00C050D9">
        <w:rPr>
          <w:rFonts w:eastAsia="Times New Roman" w:cs="Arial"/>
          <w:spacing w:val="-2"/>
          <w:sz w:val="20"/>
          <w:szCs w:val="20"/>
        </w:rPr>
        <w:t xml:space="preserve"> </w:t>
      </w:r>
      <w:r w:rsidRPr="00C050D9">
        <w:rPr>
          <w:rFonts w:eastAsia="Times New Roman" w:cs="Arial"/>
          <w:sz w:val="20"/>
          <w:szCs w:val="20"/>
        </w:rPr>
        <w:t>of</w:t>
      </w:r>
      <w:r w:rsidRPr="00C050D9">
        <w:rPr>
          <w:rFonts w:eastAsia="Times New Roman" w:cs="Arial"/>
          <w:spacing w:val="-2"/>
          <w:sz w:val="20"/>
          <w:szCs w:val="20"/>
        </w:rPr>
        <w:t xml:space="preserve"> </w:t>
      </w:r>
      <w:r w:rsidRPr="00C050D9">
        <w:rPr>
          <w:rFonts w:eastAsia="Times New Roman" w:cs="Arial"/>
          <w:sz w:val="20"/>
          <w:szCs w:val="20"/>
        </w:rPr>
        <w:t>the</w:t>
      </w:r>
      <w:r w:rsidRPr="00C050D9">
        <w:rPr>
          <w:rFonts w:eastAsia="Times New Roman" w:cs="Arial"/>
          <w:spacing w:val="-2"/>
          <w:sz w:val="20"/>
          <w:szCs w:val="20"/>
        </w:rPr>
        <w:t xml:space="preserve"> </w:t>
      </w:r>
      <w:r w:rsidRPr="00C050D9">
        <w:rPr>
          <w:rFonts w:eastAsia="Times New Roman" w:cs="Arial"/>
          <w:sz w:val="20"/>
          <w:szCs w:val="20"/>
        </w:rPr>
        <w:t>Attorney</w:t>
      </w:r>
      <w:r w:rsidRPr="00C050D9">
        <w:rPr>
          <w:rFonts w:eastAsia="Times New Roman" w:cs="Arial"/>
          <w:spacing w:val="1"/>
          <w:sz w:val="20"/>
          <w:szCs w:val="20"/>
        </w:rPr>
        <w:t xml:space="preserve"> </w:t>
      </w:r>
      <w:r w:rsidRPr="00C050D9">
        <w:rPr>
          <w:rFonts w:eastAsia="Times New Roman" w:cs="Arial"/>
          <w:sz w:val="20"/>
          <w:szCs w:val="20"/>
        </w:rPr>
        <w:t>General</w:t>
      </w:r>
      <w:r w:rsidRPr="00C050D9">
        <w:rPr>
          <w:rFonts w:eastAsia="Times New Roman" w:cs="Arial"/>
          <w:spacing w:val="-2"/>
          <w:sz w:val="20"/>
          <w:szCs w:val="20"/>
        </w:rPr>
        <w:t xml:space="preserve"> </w:t>
      </w:r>
      <w:r w:rsidRPr="00C050D9">
        <w:rPr>
          <w:rFonts w:eastAsia="Times New Roman" w:cs="Arial"/>
          <w:sz w:val="20"/>
          <w:szCs w:val="20"/>
        </w:rPr>
        <w:t>of</w:t>
      </w:r>
      <w:r w:rsidRPr="00C050D9">
        <w:rPr>
          <w:rFonts w:eastAsia="Times New Roman" w:cs="Arial"/>
          <w:spacing w:val="-1"/>
          <w:sz w:val="20"/>
          <w:szCs w:val="20"/>
        </w:rPr>
        <w:t xml:space="preserve"> </w:t>
      </w:r>
      <w:r w:rsidRPr="00C050D9">
        <w:rPr>
          <w:rFonts w:eastAsia="Times New Roman" w:cs="Arial"/>
          <w:spacing w:val="-2"/>
          <w:sz w:val="20"/>
          <w:szCs w:val="20"/>
        </w:rPr>
        <w:t>Texas:</w:t>
      </w:r>
    </w:p>
    <w:p w14:paraId="1600D028" w14:textId="77777777" w:rsidR="00934E75" w:rsidRPr="00C050D9" w:rsidRDefault="00934E75" w:rsidP="00934E75">
      <w:pPr>
        <w:widowControl w:val="0"/>
        <w:autoSpaceDE w:val="0"/>
        <w:autoSpaceDN w:val="0"/>
        <w:jc w:val="both"/>
        <w:rPr>
          <w:rFonts w:eastAsia="Times New Roman" w:cs="Arial"/>
          <w:sz w:val="20"/>
          <w:szCs w:val="20"/>
        </w:rPr>
      </w:pPr>
    </w:p>
    <w:p w14:paraId="383E5AF5" w14:textId="77777777" w:rsidR="00934E75" w:rsidRPr="00C050D9" w:rsidRDefault="00934E75" w:rsidP="00934E75">
      <w:pPr>
        <w:widowControl w:val="0"/>
        <w:autoSpaceDE w:val="0"/>
        <w:autoSpaceDN w:val="0"/>
        <w:spacing w:after="240"/>
        <w:jc w:val="both"/>
        <w:rPr>
          <w:rFonts w:eastAsia="Times New Roman" w:cs="Arial"/>
          <w:sz w:val="20"/>
          <w:szCs w:val="20"/>
        </w:rPr>
      </w:pPr>
      <w:r w:rsidRPr="00C050D9">
        <w:rPr>
          <w:rFonts w:eastAsia="Times New Roman" w:cs="Arial"/>
          <w:sz w:val="20"/>
          <w:szCs w:val="20"/>
        </w:rPr>
        <w:t xml:space="preserve">For all </w:t>
      </w:r>
      <w:r>
        <w:rPr>
          <w:rFonts w:eastAsia="Times New Roman" w:cs="Arial"/>
          <w:sz w:val="20"/>
          <w:szCs w:val="20"/>
        </w:rPr>
        <w:t xml:space="preserve">covered </w:t>
      </w:r>
      <w:r w:rsidRPr="00C050D9">
        <w:rPr>
          <w:rFonts w:eastAsia="Times New Roman" w:cs="Arial"/>
          <w:sz w:val="20"/>
          <w:szCs w:val="20"/>
        </w:rPr>
        <w:t xml:space="preserve">contracts for goods or services with the </w:t>
      </w:r>
      <w:r>
        <w:rPr>
          <w:rFonts w:eastAsia="Times New Roman" w:cs="Arial"/>
          <w:sz w:val="20"/>
          <w:szCs w:val="20"/>
        </w:rPr>
        <w:t xml:space="preserve">undersigned company and submitted as part of the </w:t>
      </w:r>
      <w:r w:rsidRPr="00C050D9">
        <w:rPr>
          <w:rFonts w:eastAsia="Times New Roman" w:cs="Arial"/>
          <w:sz w:val="20"/>
          <w:szCs w:val="20"/>
        </w:rPr>
        <w:t>record of public security proceedings, the</w:t>
      </w:r>
      <w:r w:rsidRPr="00C050D9">
        <w:rPr>
          <w:rFonts w:eastAsia="Times New Roman" w:cs="Arial"/>
          <w:spacing w:val="-4"/>
          <w:sz w:val="20"/>
          <w:szCs w:val="20"/>
        </w:rPr>
        <w:t xml:space="preserve"> </w:t>
      </w:r>
      <w:r w:rsidRPr="00C050D9">
        <w:rPr>
          <w:rFonts w:eastAsia="Times New Roman" w:cs="Arial"/>
          <w:sz w:val="20"/>
          <w:szCs w:val="20"/>
        </w:rPr>
        <w:t>company,</w:t>
      </w:r>
      <w:r w:rsidRPr="00C050D9">
        <w:rPr>
          <w:rFonts w:eastAsia="Times New Roman" w:cs="Arial"/>
          <w:spacing w:val="-4"/>
          <w:sz w:val="20"/>
          <w:szCs w:val="20"/>
        </w:rPr>
        <w:t xml:space="preserve"> </w:t>
      </w:r>
      <w:r w:rsidRPr="00C050D9">
        <w:rPr>
          <w:rFonts w:eastAsia="Times New Roman" w:cs="Arial"/>
          <w:sz w:val="20"/>
          <w:szCs w:val="20"/>
        </w:rPr>
        <w:t>for</w:t>
      </w:r>
      <w:r w:rsidRPr="00C050D9">
        <w:rPr>
          <w:rFonts w:eastAsia="Times New Roman" w:cs="Arial"/>
          <w:spacing w:val="-4"/>
          <w:sz w:val="20"/>
          <w:szCs w:val="20"/>
        </w:rPr>
        <w:t xml:space="preserve"> </w:t>
      </w:r>
      <w:r w:rsidRPr="00C050D9">
        <w:rPr>
          <w:rFonts w:eastAsia="Times New Roman" w:cs="Arial"/>
          <w:sz w:val="20"/>
          <w:szCs w:val="20"/>
        </w:rPr>
        <w:t>purposes</w:t>
      </w:r>
      <w:r w:rsidRPr="00C050D9">
        <w:rPr>
          <w:rFonts w:eastAsia="Times New Roman" w:cs="Arial"/>
          <w:spacing w:val="-3"/>
          <w:sz w:val="20"/>
          <w:szCs w:val="20"/>
        </w:rPr>
        <w:t xml:space="preserve"> </w:t>
      </w:r>
      <w:r w:rsidRPr="00C050D9">
        <w:rPr>
          <w:rFonts w:eastAsia="Times New Roman" w:cs="Arial"/>
          <w:sz w:val="20"/>
          <w:szCs w:val="20"/>
        </w:rPr>
        <w:t>of</w:t>
      </w:r>
      <w:r w:rsidRPr="00C050D9">
        <w:rPr>
          <w:rFonts w:eastAsia="Times New Roman" w:cs="Arial"/>
          <w:spacing w:val="-4"/>
          <w:sz w:val="20"/>
          <w:szCs w:val="20"/>
        </w:rPr>
        <w:t xml:space="preserve"> </w:t>
      </w:r>
      <w:r w:rsidRPr="00C050D9">
        <w:rPr>
          <w:rFonts w:eastAsia="Times New Roman" w:cs="Arial"/>
          <w:sz w:val="20"/>
          <w:szCs w:val="20"/>
        </w:rPr>
        <w:t>sections</w:t>
      </w:r>
      <w:r w:rsidRPr="00C050D9">
        <w:rPr>
          <w:rFonts w:eastAsia="Times New Roman" w:cs="Arial"/>
          <w:spacing w:val="-3"/>
          <w:sz w:val="20"/>
          <w:szCs w:val="20"/>
        </w:rPr>
        <w:t xml:space="preserve"> </w:t>
      </w:r>
      <w:r w:rsidRPr="00C050D9">
        <w:rPr>
          <w:rFonts w:eastAsia="Times New Roman" w:cs="Arial"/>
          <w:sz w:val="20"/>
          <w:szCs w:val="20"/>
        </w:rPr>
        <w:t>2252.152,</w:t>
      </w:r>
      <w:r w:rsidRPr="00C050D9">
        <w:rPr>
          <w:rFonts w:eastAsia="Times New Roman" w:cs="Arial"/>
          <w:spacing w:val="-4"/>
          <w:sz w:val="20"/>
          <w:szCs w:val="20"/>
        </w:rPr>
        <w:t xml:space="preserve"> </w:t>
      </w:r>
      <w:r w:rsidRPr="00C050D9">
        <w:rPr>
          <w:rFonts w:eastAsia="Times New Roman" w:cs="Arial"/>
          <w:sz w:val="20"/>
          <w:szCs w:val="20"/>
        </w:rPr>
        <w:t>2271.002,</w:t>
      </w:r>
      <w:r w:rsidRPr="00C050D9">
        <w:rPr>
          <w:rFonts w:eastAsia="Times New Roman" w:cs="Arial"/>
          <w:spacing w:val="-3"/>
          <w:sz w:val="20"/>
          <w:szCs w:val="20"/>
        </w:rPr>
        <w:t xml:space="preserve"> </w:t>
      </w:r>
      <w:r w:rsidRPr="00C050D9">
        <w:rPr>
          <w:rFonts w:eastAsia="Times New Roman" w:cs="Arial"/>
          <w:sz w:val="20"/>
          <w:szCs w:val="20"/>
        </w:rPr>
        <w:t>2274.002,</w:t>
      </w:r>
      <w:r w:rsidRPr="00C050D9">
        <w:rPr>
          <w:rFonts w:eastAsia="Times New Roman" w:cs="Arial"/>
          <w:spacing w:val="-4"/>
          <w:sz w:val="20"/>
          <w:szCs w:val="20"/>
        </w:rPr>
        <w:t xml:space="preserve"> </w:t>
      </w:r>
      <w:r w:rsidRPr="00C050D9">
        <w:rPr>
          <w:rFonts w:eastAsia="Times New Roman" w:cs="Arial"/>
          <w:sz w:val="20"/>
          <w:szCs w:val="20"/>
        </w:rPr>
        <w:t>and</w:t>
      </w:r>
      <w:r w:rsidRPr="00C050D9">
        <w:rPr>
          <w:rFonts w:eastAsia="Times New Roman" w:cs="Arial"/>
          <w:spacing w:val="-3"/>
          <w:sz w:val="20"/>
          <w:szCs w:val="20"/>
        </w:rPr>
        <w:t xml:space="preserve"> </w:t>
      </w:r>
      <w:r w:rsidRPr="00C050D9">
        <w:rPr>
          <w:rFonts w:eastAsia="Times New Roman" w:cs="Arial"/>
          <w:sz w:val="20"/>
          <w:szCs w:val="20"/>
        </w:rPr>
        <w:t>2276.002, Texas</w:t>
      </w:r>
      <w:r w:rsidRPr="00C050D9">
        <w:rPr>
          <w:rFonts w:eastAsia="Times New Roman" w:cs="Arial"/>
          <w:spacing w:val="-6"/>
          <w:sz w:val="20"/>
          <w:szCs w:val="20"/>
        </w:rPr>
        <w:t xml:space="preserve"> </w:t>
      </w:r>
      <w:r w:rsidRPr="00C050D9">
        <w:rPr>
          <w:rFonts w:eastAsia="Times New Roman" w:cs="Arial"/>
          <w:sz w:val="20"/>
          <w:szCs w:val="20"/>
        </w:rPr>
        <w:t>Government</w:t>
      </w:r>
      <w:r w:rsidRPr="00C050D9">
        <w:rPr>
          <w:rFonts w:eastAsia="Times New Roman" w:cs="Arial"/>
          <w:spacing w:val="-5"/>
          <w:sz w:val="20"/>
          <w:szCs w:val="20"/>
        </w:rPr>
        <w:t xml:space="preserve"> </w:t>
      </w:r>
      <w:r w:rsidRPr="00C050D9">
        <w:rPr>
          <w:rFonts w:eastAsia="Times New Roman" w:cs="Arial"/>
          <w:sz w:val="20"/>
          <w:szCs w:val="20"/>
        </w:rPr>
        <w:t>Code,</w:t>
      </w:r>
      <w:r w:rsidRPr="00C050D9">
        <w:rPr>
          <w:rFonts w:eastAsia="Times New Roman" w:cs="Arial"/>
          <w:spacing w:val="-3"/>
          <w:sz w:val="20"/>
          <w:szCs w:val="20"/>
        </w:rPr>
        <w:t xml:space="preserve"> </w:t>
      </w:r>
      <w:r w:rsidRPr="00C050D9">
        <w:rPr>
          <w:rFonts w:eastAsia="Times New Roman" w:cs="Arial"/>
          <w:sz w:val="20"/>
          <w:szCs w:val="20"/>
        </w:rPr>
        <w:t>as</w:t>
      </w:r>
      <w:r w:rsidRPr="00C050D9">
        <w:rPr>
          <w:rFonts w:eastAsia="Times New Roman" w:cs="Arial"/>
          <w:spacing w:val="-6"/>
          <w:sz w:val="20"/>
          <w:szCs w:val="20"/>
        </w:rPr>
        <w:t xml:space="preserve"> </w:t>
      </w:r>
      <w:r w:rsidRPr="00C050D9">
        <w:rPr>
          <w:rFonts w:eastAsia="Times New Roman" w:cs="Arial"/>
          <w:sz w:val="20"/>
          <w:szCs w:val="20"/>
        </w:rPr>
        <w:t>amended,</w:t>
      </w:r>
      <w:r w:rsidRPr="00C050D9">
        <w:rPr>
          <w:rFonts w:eastAsia="Times New Roman" w:cs="Arial"/>
          <w:spacing w:val="-6"/>
          <w:sz w:val="20"/>
          <w:szCs w:val="20"/>
        </w:rPr>
        <w:t xml:space="preserve"> </w:t>
      </w:r>
      <w:r w:rsidRPr="00C050D9">
        <w:rPr>
          <w:rFonts w:eastAsia="Times New Roman" w:cs="Arial"/>
          <w:sz w:val="20"/>
          <w:szCs w:val="20"/>
        </w:rPr>
        <w:t>hereby</w:t>
      </w:r>
      <w:r w:rsidRPr="00C050D9">
        <w:rPr>
          <w:rFonts w:eastAsia="Times New Roman" w:cs="Arial"/>
          <w:spacing w:val="-6"/>
          <w:sz w:val="20"/>
          <w:szCs w:val="20"/>
        </w:rPr>
        <w:t xml:space="preserve"> </w:t>
      </w:r>
      <w:r w:rsidRPr="00C050D9">
        <w:rPr>
          <w:rFonts w:eastAsia="Times New Roman" w:cs="Arial"/>
          <w:sz w:val="20"/>
          <w:szCs w:val="20"/>
        </w:rPr>
        <w:t>verifies</w:t>
      </w:r>
      <w:r w:rsidRPr="00C050D9">
        <w:rPr>
          <w:rFonts w:eastAsia="Times New Roman" w:cs="Arial"/>
          <w:spacing w:val="-6"/>
          <w:sz w:val="20"/>
          <w:szCs w:val="20"/>
        </w:rPr>
        <w:t xml:space="preserve"> </w:t>
      </w:r>
      <w:r w:rsidRPr="00C050D9">
        <w:rPr>
          <w:rFonts w:eastAsia="Times New Roman" w:cs="Arial"/>
          <w:sz w:val="20"/>
          <w:szCs w:val="20"/>
        </w:rPr>
        <w:t>that</w:t>
      </w:r>
      <w:r w:rsidRPr="00C050D9">
        <w:rPr>
          <w:rFonts w:eastAsia="Times New Roman" w:cs="Arial"/>
          <w:spacing w:val="-5"/>
          <w:sz w:val="20"/>
          <w:szCs w:val="20"/>
        </w:rPr>
        <w:t xml:space="preserve"> </w:t>
      </w:r>
      <w:r w:rsidRPr="00C050D9">
        <w:rPr>
          <w:rFonts w:eastAsia="Times New Roman" w:cs="Arial"/>
          <w:sz w:val="20"/>
          <w:szCs w:val="20"/>
        </w:rPr>
        <w:t>the</w:t>
      </w:r>
      <w:r w:rsidRPr="00C050D9">
        <w:rPr>
          <w:rFonts w:eastAsia="Times New Roman" w:cs="Arial"/>
          <w:spacing w:val="-4"/>
          <w:sz w:val="20"/>
          <w:szCs w:val="20"/>
        </w:rPr>
        <w:t xml:space="preserve"> </w:t>
      </w:r>
      <w:r w:rsidRPr="00C050D9">
        <w:rPr>
          <w:rFonts w:eastAsia="Times New Roman" w:cs="Arial"/>
          <w:sz w:val="20"/>
          <w:szCs w:val="20"/>
        </w:rPr>
        <w:t>company</w:t>
      </w:r>
      <w:r w:rsidRPr="00C050D9">
        <w:rPr>
          <w:rFonts w:eastAsia="Times New Roman" w:cs="Arial"/>
          <w:spacing w:val="-3"/>
          <w:sz w:val="20"/>
          <w:szCs w:val="20"/>
        </w:rPr>
        <w:t xml:space="preserve"> </w:t>
      </w:r>
      <w:r w:rsidRPr="00C050D9">
        <w:rPr>
          <w:rFonts w:eastAsia="Times New Roman" w:cs="Arial"/>
          <w:sz w:val="20"/>
          <w:szCs w:val="20"/>
        </w:rPr>
        <w:t>and</w:t>
      </w:r>
      <w:r w:rsidRPr="00C050D9">
        <w:rPr>
          <w:rFonts w:eastAsia="Times New Roman" w:cs="Arial"/>
          <w:spacing w:val="-6"/>
          <w:sz w:val="20"/>
          <w:szCs w:val="20"/>
        </w:rPr>
        <w:t xml:space="preserve"> </w:t>
      </w:r>
      <w:r w:rsidRPr="00C050D9">
        <w:rPr>
          <w:rFonts w:eastAsia="Times New Roman" w:cs="Arial"/>
          <w:sz w:val="20"/>
          <w:szCs w:val="20"/>
        </w:rPr>
        <w:t>any</w:t>
      </w:r>
      <w:r w:rsidRPr="00C050D9">
        <w:rPr>
          <w:rFonts w:eastAsia="Times New Roman" w:cs="Arial"/>
          <w:spacing w:val="-6"/>
          <w:sz w:val="20"/>
          <w:szCs w:val="20"/>
        </w:rPr>
        <w:t xml:space="preserve"> </w:t>
      </w:r>
      <w:r w:rsidRPr="00C050D9">
        <w:rPr>
          <w:rFonts w:eastAsia="Times New Roman" w:cs="Arial"/>
          <w:sz w:val="20"/>
          <w:szCs w:val="20"/>
        </w:rPr>
        <w:t>parent</w:t>
      </w:r>
      <w:r w:rsidRPr="00C050D9">
        <w:rPr>
          <w:rFonts w:eastAsia="Times New Roman" w:cs="Arial"/>
          <w:spacing w:val="-5"/>
          <w:sz w:val="20"/>
          <w:szCs w:val="20"/>
        </w:rPr>
        <w:t xml:space="preserve"> </w:t>
      </w:r>
      <w:r w:rsidRPr="00C050D9">
        <w:rPr>
          <w:rFonts w:eastAsia="Times New Roman" w:cs="Arial"/>
          <w:sz w:val="20"/>
          <w:szCs w:val="20"/>
        </w:rPr>
        <w:t>company, wholly owned subsidiary, majority-owned subsidiary, and affiliate:</w:t>
      </w:r>
    </w:p>
    <w:p w14:paraId="4B344D55" w14:textId="77777777" w:rsidR="00934E75" w:rsidRPr="00C050D9" w:rsidRDefault="00934E75" w:rsidP="00934E75">
      <w:pPr>
        <w:widowControl w:val="0"/>
        <w:numPr>
          <w:ilvl w:val="0"/>
          <w:numId w:val="2"/>
        </w:numPr>
        <w:tabs>
          <w:tab w:val="left" w:pos="396"/>
        </w:tabs>
        <w:autoSpaceDE w:val="0"/>
        <w:autoSpaceDN w:val="0"/>
        <w:spacing w:after="240"/>
        <w:ind w:left="0" w:firstLine="0"/>
        <w:jc w:val="both"/>
        <w:rPr>
          <w:rFonts w:eastAsia="Times New Roman" w:cs="Arial"/>
          <w:sz w:val="20"/>
          <w:szCs w:val="20"/>
        </w:rPr>
      </w:pPr>
      <w:r w:rsidRPr="00C050D9">
        <w:rPr>
          <w:rFonts w:eastAsia="Times New Roman" w:cs="Arial"/>
          <w:sz w:val="20"/>
          <w:szCs w:val="20"/>
        </w:rPr>
        <w:t>Do not boycott energy companies and will not boycott energy companies during the term of such contracts. “Boycott energy company” has the meaning provided in section 809.001 of the Texas Government Code.</w:t>
      </w:r>
    </w:p>
    <w:p w14:paraId="30879809" w14:textId="77777777" w:rsidR="00934E75" w:rsidRPr="00C050D9" w:rsidRDefault="00934E75" w:rsidP="00934E75">
      <w:pPr>
        <w:widowControl w:val="0"/>
        <w:numPr>
          <w:ilvl w:val="0"/>
          <w:numId w:val="2"/>
        </w:numPr>
        <w:tabs>
          <w:tab w:val="left" w:pos="374"/>
        </w:tabs>
        <w:autoSpaceDE w:val="0"/>
        <w:autoSpaceDN w:val="0"/>
        <w:spacing w:after="240"/>
        <w:ind w:left="0" w:firstLine="0"/>
        <w:jc w:val="both"/>
        <w:rPr>
          <w:rFonts w:eastAsia="Times New Roman" w:cs="Arial"/>
          <w:sz w:val="20"/>
          <w:szCs w:val="20"/>
        </w:rPr>
      </w:pPr>
      <w:r w:rsidRPr="00C050D9">
        <w:rPr>
          <w:rFonts w:eastAsia="Times New Roman" w:cs="Arial"/>
          <w:sz w:val="20"/>
          <w:szCs w:val="20"/>
        </w:rPr>
        <w:t>Do</w:t>
      </w:r>
      <w:r w:rsidRPr="00C050D9">
        <w:rPr>
          <w:rFonts w:eastAsia="Times New Roman" w:cs="Arial"/>
          <w:spacing w:val="-5"/>
          <w:sz w:val="20"/>
          <w:szCs w:val="20"/>
        </w:rPr>
        <w:t xml:space="preserve"> </w:t>
      </w:r>
      <w:r w:rsidRPr="00C050D9">
        <w:rPr>
          <w:rFonts w:eastAsia="Times New Roman" w:cs="Arial"/>
          <w:sz w:val="20"/>
          <w:szCs w:val="20"/>
        </w:rPr>
        <w:t>not</w:t>
      </w:r>
      <w:r w:rsidRPr="00C050D9">
        <w:rPr>
          <w:rFonts w:eastAsia="Times New Roman" w:cs="Arial"/>
          <w:spacing w:val="-4"/>
          <w:sz w:val="20"/>
          <w:szCs w:val="20"/>
        </w:rPr>
        <w:t xml:space="preserve"> </w:t>
      </w:r>
      <w:r w:rsidRPr="00C050D9">
        <w:rPr>
          <w:rFonts w:eastAsia="Times New Roman" w:cs="Arial"/>
          <w:sz w:val="20"/>
          <w:szCs w:val="20"/>
        </w:rPr>
        <w:t>have</w:t>
      </w:r>
      <w:r w:rsidRPr="00C050D9">
        <w:rPr>
          <w:rFonts w:eastAsia="Times New Roman" w:cs="Arial"/>
          <w:spacing w:val="-3"/>
          <w:sz w:val="20"/>
          <w:szCs w:val="20"/>
        </w:rPr>
        <w:t xml:space="preserve"> </w:t>
      </w:r>
      <w:r w:rsidRPr="00C050D9">
        <w:rPr>
          <w:rFonts w:eastAsia="Times New Roman" w:cs="Arial"/>
          <w:sz w:val="20"/>
          <w:szCs w:val="20"/>
        </w:rPr>
        <w:t>a</w:t>
      </w:r>
      <w:r w:rsidRPr="00C050D9">
        <w:rPr>
          <w:rFonts w:eastAsia="Times New Roman" w:cs="Arial"/>
          <w:spacing w:val="-6"/>
          <w:sz w:val="20"/>
          <w:szCs w:val="20"/>
        </w:rPr>
        <w:t xml:space="preserve"> </w:t>
      </w:r>
      <w:r w:rsidRPr="00C050D9">
        <w:rPr>
          <w:rFonts w:eastAsia="Times New Roman" w:cs="Arial"/>
          <w:sz w:val="20"/>
          <w:szCs w:val="20"/>
        </w:rPr>
        <w:t>practice,</w:t>
      </w:r>
      <w:r w:rsidRPr="00C050D9">
        <w:rPr>
          <w:rFonts w:eastAsia="Times New Roman" w:cs="Arial"/>
          <w:spacing w:val="-5"/>
          <w:sz w:val="20"/>
          <w:szCs w:val="20"/>
        </w:rPr>
        <w:t xml:space="preserve"> </w:t>
      </w:r>
      <w:r w:rsidRPr="00C050D9">
        <w:rPr>
          <w:rFonts w:eastAsia="Times New Roman" w:cs="Arial"/>
          <w:sz w:val="20"/>
          <w:szCs w:val="20"/>
        </w:rPr>
        <w:t>policy,</w:t>
      </w:r>
      <w:r w:rsidRPr="00C050D9">
        <w:rPr>
          <w:rFonts w:eastAsia="Times New Roman" w:cs="Arial"/>
          <w:spacing w:val="-5"/>
          <w:sz w:val="20"/>
          <w:szCs w:val="20"/>
        </w:rPr>
        <w:t xml:space="preserve"> </w:t>
      </w:r>
      <w:r w:rsidRPr="00C050D9">
        <w:rPr>
          <w:rFonts w:eastAsia="Times New Roman" w:cs="Arial"/>
          <w:sz w:val="20"/>
          <w:szCs w:val="20"/>
        </w:rPr>
        <w:t>guidance,</w:t>
      </w:r>
      <w:r w:rsidRPr="00C050D9">
        <w:rPr>
          <w:rFonts w:eastAsia="Times New Roman" w:cs="Arial"/>
          <w:spacing w:val="-5"/>
          <w:sz w:val="20"/>
          <w:szCs w:val="20"/>
        </w:rPr>
        <w:t xml:space="preserve"> </w:t>
      </w:r>
      <w:r w:rsidRPr="00C050D9">
        <w:rPr>
          <w:rFonts w:eastAsia="Times New Roman" w:cs="Arial"/>
          <w:sz w:val="20"/>
          <w:szCs w:val="20"/>
        </w:rPr>
        <w:t>or</w:t>
      </w:r>
      <w:r w:rsidRPr="00C050D9">
        <w:rPr>
          <w:rFonts w:eastAsia="Times New Roman" w:cs="Arial"/>
          <w:spacing w:val="-3"/>
          <w:sz w:val="20"/>
          <w:szCs w:val="20"/>
        </w:rPr>
        <w:t xml:space="preserve"> </w:t>
      </w:r>
      <w:r w:rsidRPr="00C050D9">
        <w:rPr>
          <w:rFonts w:eastAsia="Times New Roman" w:cs="Arial"/>
          <w:sz w:val="20"/>
          <w:szCs w:val="20"/>
        </w:rPr>
        <w:t>directive</w:t>
      </w:r>
      <w:r w:rsidRPr="00C050D9">
        <w:rPr>
          <w:rFonts w:eastAsia="Times New Roman" w:cs="Arial"/>
          <w:spacing w:val="-6"/>
          <w:sz w:val="20"/>
          <w:szCs w:val="20"/>
        </w:rPr>
        <w:t xml:space="preserve"> </w:t>
      </w:r>
      <w:r w:rsidRPr="00C050D9">
        <w:rPr>
          <w:rFonts w:eastAsia="Times New Roman" w:cs="Arial"/>
          <w:sz w:val="20"/>
          <w:szCs w:val="20"/>
        </w:rPr>
        <w:t>that</w:t>
      </w:r>
      <w:r w:rsidRPr="00C050D9">
        <w:rPr>
          <w:rFonts w:eastAsia="Times New Roman" w:cs="Arial"/>
          <w:spacing w:val="-4"/>
          <w:sz w:val="20"/>
          <w:szCs w:val="20"/>
        </w:rPr>
        <w:t xml:space="preserve"> </w:t>
      </w:r>
      <w:r w:rsidRPr="00C050D9">
        <w:rPr>
          <w:rFonts w:eastAsia="Times New Roman" w:cs="Arial"/>
          <w:sz w:val="20"/>
          <w:szCs w:val="20"/>
        </w:rPr>
        <w:t>discriminates</w:t>
      </w:r>
      <w:r w:rsidRPr="00C050D9">
        <w:rPr>
          <w:rFonts w:eastAsia="Times New Roman" w:cs="Arial"/>
          <w:spacing w:val="-2"/>
          <w:sz w:val="20"/>
          <w:szCs w:val="20"/>
        </w:rPr>
        <w:t xml:space="preserve"> </w:t>
      </w:r>
      <w:r w:rsidRPr="00C050D9">
        <w:rPr>
          <w:rFonts w:eastAsia="Times New Roman" w:cs="Arial"/>
          <w:sz w:val="20"/>
          <w:szCs w:val="20"/>
        </w:rPr>
        <w:t>against</w:t>
      </w:r>
      <w:r w:rsidRPr="00C050D9">
        <w:rPr>
          <w:rFonts w:eastAsia="Times New Roman" w:cs="Arial"/>
          <w:spacing w:val="-4"/>
          <w:sz w:val="20"/>
          <w:szCs w:val="20"/>
        </w:rPr>
        <w:t xml:space="preserve"> </w:t>
      </w:r>
      <w:r w:rsidRPr="00C050D9">
        <w:rPr>
          <w:rFonts w:eastAsia="Times New Roman" w:cs="Arial"/>
          <w:sz w:val="20"/>
          <w:szCs w:val="20"/>
        </w:rPr>
        <w:t>a</w:t>
      </w:r>
      <w:r w:rsidRPr="00C050D9">
        <w:rPr>
          <w:rFonts w:eastAsia="Times New Roman" w:cs="Arial"/>
          <w:spacing w:val="-6"/>
          <w:sz w:val="20"/>
          <w:szCs w:val="20"/>
        </w:rPr>
        <w:t xml:space="preserve"> </w:t>
      </w:r>
      <w:r w:rsidRPr="00C050D9">
        <w:rPr>
          <w:rFonts w:eastAsia="Times New Roman" w:cs="Arial"/>
          <w:sz w:val="20"/>
          <w:szCs w:val="20"/>
        </w:rPr>
        <w:t>firearm</w:t>
      </w:r>
      <w:r w:rsidRPr="00C050D9">
        <w:rPr>
          <w:rFonts w:eastAsia="Times New Roman" w:cs="Arial"/>
          <w:spacing w:val="-2"/>
          <w:sz w:val="20"/>
          <w:szCs w:val="20"/>
        </w:rPr>
        <w:t xml:space="preserve"> </w:t>
      </w:r>
      <w:r w:rsidRPr="00C050D9">
        <w:rPr>
          <w:rFonts w:eastAsia="Times New Roman" w:cs="Arial"/>
          <w:sz w:val="20"/>
          <w:szCs w:val="20"/>
        </w:rPr>
        <w:t xml:space="preserve">entity or firearm trade association </w:t>
      </w:r>
      <w:r>
        <w:rPr>
          <w:rFonts w:eastAsia="Times New Roman" w:cs="Arial"/>
          <w:sz w:val="20"/>
          <w:szCs w:val="20"/>
        </w:rPr>
        <w:t xml:space="preserve">and </w:t>
      </w:r>
      <w:r w:rsidRPr="00C050D9">
        <w:rPr>
          <w:rFonts w:eastAsia="Times New Roman" w:cs="Arial"/>
          <w:sz w:val="20"/>
          <w:szCs w:val="20"/>
        </w:rPr>
        <w:t>will not discriminate against a firearm entity or firearm trade association during the term of such contracts.</w:t>
      </w:r>
      <w:r w:rsidRPr="00C050D9">
        <w:rPr>
          <w:rFonts w:eastAsia="Times New Roman" w:cs="Arial"/>
          <w:spacing w:val="40"/>
          <w:sz w:val="20"/>
          <w:szCs w:val="20"/>
        </w:rPr>
        <w:t xml:space="preserve"> </w:t>
      </w:r>
      <w:r w:rsidRPr="00C050D9">
        <w:rPr>
          <w:rFonts w:eastAsia="Times New Roman" w:cs="Arial"/>
          <w:sz w:val="20"/>
          <w:szCs w:val="20"/>
        </w:rPr>
        <w:t>“Discriminate against a firearm entity or firearm trade association” has the meaning provided in section 2274.001(3) of the Texas Government Code. “Firearm entity” and “firearm trade association” have the meanings provided in section 2274.001(6) and (7) of the Texas Government Code.</w:t>
      </w:r>
    </w:p>
    <w:p w14:paraId="5CE06929" w14:textId="77777777" w:rsidR="00934E75" w:rsidRPr="00C050D9" w:rsidRDefault="00934E75" w:rsidP="00934E75">
      <w:pPr>
        <w:widowControl w:val="0"/>
        <w:numPr>
          <w:ilvl w:val="0"/>
          <w:numId w:val="2"/>
        </w:numPr>
        <w:tabs>
          <w:tab w:val="left" w:pos="394"/>
        </w:tabs>
        <w:autoSpaceDE w:val="0"/>
        <w:autoSpaceDN w:val="0"/>
        <w:spacing w:after="240"/>
        <w:ind w:left="0" w:firstLine="0"/>
        <w:jc w:val="both"/>
        <w:rPr>
          <w:rFonts w:eastAsia="Times New Roman" w:cs="Arial"/>
          <w:sz w:val="20"/>
          <w:szCs w:val="20"/>
        </w:rPr>
      </w:pPr>
      <w:r w:rsidRPr="00C050D9">
        <w:rPr>
          <w:rFonts w:eastAsia="Times New Roman" w:cs="Arial"/>
          <w:sz w:val="20"/>
          <w:szCs w:val="20"/>
        </w:rPr>
        <w:t>Do not boycott Israel and will not boycott Israel during the term of such contracts. “Boycott Israel” has the meaning provided in section 808.001 of the Texas Government Code.</w:t>
      </w:r>
    </w:p>
    <w:p w14:paraId="282F2635" w14:textId="77777777" w:rsidR="00934E75" w:rsidRPr="00C050D9" w:rsidRDefault="00934E75" w:rsidP="00934E75">
      <w:pPr>
        <w:widowControl w:val="0"/>
        <w:numPr>
          <w:ilvl w:val="0"/>
          <w:numId w:val="2"/>
        </w:numPr>
        <w:tabs>
          <w:tab w:val="left" w:pos="382"/>
        </w:tabs>
        <w:autoSpaceDE w:val="0"/>
        <w:autoSpaceDN w:val="0"/>
        <w:spacing w:after="240"/>
        <w:ind w:left="0" w:firstLine="0"/>
        <w:jc w:val="both"/>
        <w:rPr>
          <w:rFonts w:eastAsia="Times New Roman" w:cs="Arial"/>
          <w:sz w:val="20"/>
          <w:szCs w:val="20"/>
        </w:rPr>
      </w:pPr>
      <w:r w:rsidRPr="00C050D9">
        <w:rPr>
          <w:rFonts w:eastAsia="Times New Roman" w:cs="Arial"/>
          <w:sz w:val="20"/>
          <w:szCs w:val="20"/>
        </w:rPr>
        <w:t xml:space="preserve">Unless affirmatively declared by the United States government to be excluded from its federal </w:t>
      </w:r>
      <w:proofErr w:type="gramStart"/>
      <w:r w:rsidRPr="00C050D9">
        <w:rPr>
          <w:rFonts w:eastAsia="Times New Roman" w:cs="Arial"/>
          <w:sz w:val="20"/>
          <w:szCs w:val="20"/>
        </w:rPr>
        <w:t>sanctions</w:t>
      </w:r>
      <w:proofErr w:type="gramEnd"/>
      <w:r w:rsidRPr="00C050D9">
        <w:rPr>
          <w:rFonts w:eastAsia="Times New Roman" w:cs="Arial"/>
          <w:sz w:val="20"/>
          <w:szCs w:val="20"/>
        </w:rPr>
        <w:t xml:space="preserve"> regime relating to Sudan, its federal sanctions regime relating to Iran, or any federal sanctions regime relating to a foreign terrorist organization, are not identified on a list prepared and maintained by the Texas Comptroller of Public Accounts under section 2252.153 or section 2270.0201 of the Texas Government Code.</w:t>
      </w:r>
    </w:p>
    <w:p w14:paraId="33D990B4" w14:textId="77777777" w:rsidR="00934E75" w:rsidRDefault="00934E75" w:rsidP="00934E75">
      <w:pPr>
        <w:widowControl w:val="0"/>
        <w:autoSpaceDE w:val="0"/>
        <w:autoSpaceDN w:val="0"/>
        <w:spacing w:after="240"/>
        <w:jc w:val="both"/>
        <w:rPr>
          <w:rFonts w:eastAsia="Times New Roman" w:cs="Arial"/>
          <w:sz w:val="20"/>
          <w:szCs w:val="20"/>
        </w:rPr>
      </w:pPr>
      <w:r w:rsidRPr="00C050D9">
        <w:rPr>
          <w:rFonts w:eastAsia="Times New Roman" w:cs="Arial"/>
          <w:sz w:val="20"/>
          <w:szCs w:val="20"/>
        </w:rPr>
        <w:t>“Affiliate” means any entity that controls, is controlled by, or is under common control with the company within the meaning of SEC Rule 405, 17. C.F.R. § 230.405 and exists to make a profit.</w:t>
      </w:r>
    </w:p>
    <w:p w14:paraId="3C910DE0" w14:textId="77777777" w:rsidR="00934E75" w:rsidRPr="00C050D9" w:rsidRDefault="00934E75" w:rsidP="00934E75">
      <w:pPr>
        <w:widowControl w:val="0"/>
        <w:autoSpaceDE w:val="0"/>
        <w:autoSpaceDN w:val="0"/>
        <w:spacing w:after="240"/>
        <w:jc w:val="both"/>
        <w:rPr>
          <w:rFonts w:eastAsia="Times New Roman" w:cs="Arial"/>
          <w:sz w:val="20"/>
          <w:szCs w:val="20"/>
        </w:rPr>
      </w:pPr>
      <w:r w:rsidRPr="002050DD">
        <w:rPr>
          <w:rFonts w:eastAsia="Times New Roman" w:cs="Arial"/>
          <w:sz w:val="20"/>
          <w:szCs w:val="20"/>
        </w:rPr>
        <w:t>Nothing in the forgoing verifications is intended or shall be construed to create a contractual undertaking.</w:t>
      </w:r>
      <w:r>
        <w:rPr>
          <w:rFonts w:eastAsia="Times New Roman" w:cs="Arial"/>
          <w:sz w:val="20"/>
          <w:szCs w:val="20"/>
        </w:rPr>
        <w:t xml:space="preserve">  </w:t>
      </w:r>
      <w:r w:rsidRPr="002050DD">
        <w:rPr>
          <w:rFonts w:eastAsia="Times New Roman" w:cs="Arial"/>
          <w:sz w:val="20"/>
          <w:szCs w:val="20"/>
        </w:rPr>
        <w:t>Contractual verifications will be made in the covered contracts.</w:t>
      </w:r>
    </w:p>
    <w:p w14:paraId="23CE24F7" w14:textId="3B6E63B5" w:rsidR="00934E75" w:rsidRPr="00C050D9" w:rsidRDefault="00934E75" w:rsidP="00934E75">
      <w:pPr>
        <w:widowControl w:val="0"/>
        <w:autoSpaceDE w:val="0"/>
        <w:autoSpaceDN w:val="0"/>
        <w:spacing w:after="240"/>
        <w:jc w:val="both"/>
        <w:rPr>
          <w:rFonts w:eastAsia="Times New Roman" w:cs="Arial"/>
          <w:sz w:val="20"/>
          <w:szCs w:val="20"/>
        </w:rPr>
      </w:pPr>
      <w:r w:rsidRPr="00C050D9">
        <w:rPr>
          <w:rFonts w:eastAsia="Times New Roman" w:cs="Arial"/>
          <w:sz w:val="20"/>
          <w:szCs w:val="20"/>
        </w:rPr>
        <w:t>The</w:t>
      </w:r>
      <w:r w:rsidRPr="00C050D9">
        <w:rPr>
          <w:rFonts w:eastAsia="Times New Roman" w:cs="Arial"/>
          <w:spacing w:val="-3"/>
          <w:sz w:val="20"/>
          <w:szCs w:val="20"/>
        </w:rPr>
        <w:t xml:space="preserve"> </w:t>
      </w:r>
      <w:r w:rsidRPr="00C050D9">
        <w:rPr>
          <w:rFonts w:eastAsia="Times New Roman" w:cs="Arial"/>
          <w:sz w:val="20"/>
          <w:szCs w:val="20"/>
        </w:rPr>
        <w:t>undersigned</w:t>
      </w:r>
      <w:r w:rsidRPr="00C050D9">
        <w:rPr>
          <w:rFonts w:eastAsia="Times New Roman" w:cs="Arial"/>
          <w:spacing w:val="-3"/>
          <w:sz w:val="20"/>
          <w:szCs w:val="20"/>
        </w:rPr>
        <w:t xml:space="preserve"> </w:t>
      </w:r>
      <w:r w:rsidRPr="00C050D9">
        <w:rPr>
          <w:rFonts w:eastAsia="Times New Roman" w:cs="Arial"/>
          <w:sz w:val="20"/>
          <w:szCs w:val="20"/>
        </w:rPr>
        <w:t>understands</w:t>
      </w:r>
      <w:r w:rsidRPr="00C050D9">
        <w:rPr>
          <w:rFonts w:eastAsia="Times New Roman" w:cs="Arial"/>
          <w:spacing w:val="-3"/>
          <w:sz w:val="20"/>
          <w:szCs w:val="20"/>
        </w:rPr>
        <w:t xml:space="preserve"> </w:t>
      </w:r>
      <w:r w:rsidRPr="00C050D9">
        <w:rPr>
          <w:rFonts w:eastAsia="Times New Roman" w:cs="Arial"/>
          <w:sz w:val="20"/>
          <w:szCs w:val="20"/>
        </w:rPr>
        <w:t>that</w:t>
      </w:r>
      <w:r w:rsidRPr="00C050D9">
        <w:rPr>
          <w:rFonts w:eastAsia="Times New Roman" w:cs="Arial"/>
          <w:spacing w:val="-3"/>
          <w:sz w:val="20"/>
          <w:szCs w:val="20"/>
        </w:rPr>
        <w:t xml:space="preserve"> </w:t>
      </w:r>
      <w:r w:rsidRPr="00C050D9">
        <w:rPr>
          <w:rFonts w:eastAsia="Times New Roman" w:cs="Arial"/>
          <w:sz w:val="20"/>
          <w:szCs w:val="20"/>
        </w:rPr>
        <w:t>the</w:t>
      </w:r>
      <w:r w:rsidRPr="00C050D9">
        <w:rPr>
          <w:rFonts w:eastAsia="Times New Roman" w:cs="Arial"/>
          <w:spacing w:val="-3"/>
          <w:sz w:val="20"/>
          <w:szCs w:val="20"/>
        </w:rPr>
        <w:t xml:space="preserve"> </w:t>
      </w:r>
      <w:r w:rsidRPr="00C050D9">
        <w:rPr>
          <w:rFonts w:eastAsia="Times New Roman" w:cs="Arial"/>
          <w:sz w:val="20"/>
          <w:szCs w:val="20"/>
        </w:rPr>
        <w:t>Office</w:t>
      </w:r>
      <w:r w:rsidRPr="00C050D9">
        <w:rPr>
          <w:rFonts w:eastAsia="Times New Roman" w:cs="Arial"/>
          <w:spacing w:val="-4"/>
          <w:sz w:val="20"/>
          <w:szCs w:val="20"/>
        </w:rPr>
        <w:t xml:space="preserve"> </w:t>
      </w:r>
      <w:r w:rsidRPr="00C050D9">
        <w:rPr>
          <w:rFonts w:eastAsia="Times New Roman" w:cs="Arial"/>
          <w:sz w:val="20"/>
          <w:szCs w:val="20"/>
        </w:rPr>
        <w:t>of</w:t>
      </w:r>
      <w:r w:rsidRPr="00C050D9">
        <w:rPr>
          <w:rFonts w:eastAsia="Times New Roman" w:cs="Arial"/>
          <w:spacing w:val="-3"/>
          <w:sz w:val="20"/>
          <w:szCs w:val="20"/>
        </w:rPr>
        <w:t xml:space="preserve"> </w:t>
      </w:r>
      <w:r w:rsidRPr="00C050D9">
        <w:rPr>
          <w:rFonts w:eastAsia="Times New Roman" w:cs="Arial"/>
          <w:sz w:val="20"/>
          <w:szCs w:val="20"/>
        </w:rPr>
        <w:t>the</w:t>
      </w:r>
      <w:r w:rsidRPr="00C050D9">
        <w:rPr>
          <w:rFonts w:eastAsia="Times New Roman" w:cs="Arial"/>
          <w:spacing w:val="-4"/>
          <w:sz w:val="20"/>
          <w:szCs w:val="20"/>
        </w:rPr>
        <w:t xml:space="preserve"> </w:t>
      </w:r>
      <w:r w:rsidRPr="00C050D9">
        <w:rPr>
          <w:rFonts w:eastAsia="Times New Roman" w:cs="Arial"/>
          <w:sz w:val="20"/>
          <w:szCs w:val="20"/>
        </w:rPr>
        <w:t>Attorney</w:t>
      </w:r>
      <w:r w:rsidRPr="00C050D9">
        <w:rPr>
          <w:rFonts w:eastAsia="Times New Roman" w:cs="Arial"/>
          <w:spacing w:val="-3"/>
          <w:sz w:val="20"/>
          <w:szCs w:val="20"/>
        </w:rPr>
        <w:t xml:space="preserve"> </w:t>
      </w:r>
      <w:r w:rsidRPr="00C050D9">
        <w:rPr>
          <w:rFonts w:eastAsia="Times New Roman" w:cs="Arial"/>
          <w:sz w:val="20"/>
          <w:szCs w:val="20"/>
        </w:rPr>
        <w:t>General</w:t>
      </w:r>
      <w:r w:rsidRPr="00C050D9">
        <w:rPr>
          <w:rFonts w:eastAsia="Times New Roman" w:cs="Arial"/>
          <w:spacing w:val="-3"/>
          <w:sz w:val="20"/>
          <w:szCs w:val="20"/>
        </w:rPr>
        <w:t xml:space="preserve"> </w:t>
      </w:r>
      <w:r w:rsidRPr="00C050D9">
        <w:rPr>
          <w:rFonts w:eastAsia="Times New Roman" w:cs="Arial"/>
          <w:sz w:val="20"/>
          <w:szCs w:val="20"/>
        </w:rPr>
        <w:t>of</w:t>
      </w:r>
      <w:r w:rsidRPr="00C050D9">
        <w:rPr>
          <w:rFonts w:eastAsia="Times New Roman" w:cs="Arial"/>
          <w:spacing w:val="-3"/>
          <w:sz w:val="20"/>
          <w:szCs w:val="20"/>
        </w:rPr>
        <w:t xml:space="preserve"> </w:t>
      </w:r>
      <w:r w:rsidRPr="00C050D9">
        <w:rPr>
          <w:rFonts w:eastAsia="Times New Roman" w:cs="Arial"/>
          <w:sz w:val="20"/>
          <w:szCs w:val="20"/>
        </w:rPr>
        <w:t>Texas</w:t>
      </w:r>
      <w:r w:rsidRPr="00C050D9">
        <w:rPr>
          <w:rFonts w:eastAsia="Times New Roman" w:cs="Arial"/>
          <w:spacing w:val="-3"/>
          <w:sz w:val="20"/>
          <w:szCs w:val="20"/>
        </w:rPr>
        <w:t xml:space="preserve"> </w:t>
      </w:r>
      <w:r w:rsidRPr="00C050D9">
        <w:rPr>
          <w:rFonts w:eastAsia="Times New Roman" w:cs="Arial"/>
          <w:sz w:val="20"/>
          <w:szCs w:val="20"/>
        </w:rPr>
        <w:t>may</w:t>
      </w:r>
      <w:r w:rsidRPr="00C050D9">
        <w:rPr>
          <w:rFonts w:eastAsia="Times New Roman" w:cs="Arial"/>
          <w:spacing w:val="-3"/>
          <w:sz w:val="20"/>
          <w:szCs w:val="20"/>
        </w:rPr>
        <w:t xml:space="preserve"> </w:t>
      </w:r>
      <w:r w:rsidRPr="00C050D9">
        <w:rPr>
          <w:rFonts w:eastAsia="Times New Roman" w:cs="Arial"/>
          <w:sz w:val="20"/>
          <w:szCs w:val="20"/>
        </w:rPr>
        <w:t>rely</w:t>
      </w:r>
      <w:r w:rsidRPr="00C050D9">
        <w:rPr>
          <w:rFonts w:eastAsia="Times New Roman" w:cs="Arial"/>
          <w:spacing w:val="-3"/>
          <w:sz w:val="20"/>
          <w:szCs w:val="20"/>
        </w:rPr>
        <w:t xml:space="preserve"> </w:t>
      </w:r>
      <w:r w:rsidRPr="00C050D9">
        <w:rPr>
          <w:rFonts w:eastAsia="Times New Roman" w:cs="Arial"/>
          <w:sz w:val="20"/>
          <w:szCs w:val="20"/>
        </w:rPr>
        <w:t>on</w:t>
      </w:r>
      <w:r w:rsidRPr="00C050D9">
        <w:rPr>
          <w:rFonts w:eastAsia="Times New Roman" w:cs="Arial"/>
          <w:spacing w:val="-3"/>
          <w:sz w:val="20"/>
          <w:szCs w:val="20"/>
        </w:rPr>
        <w:t xml:space="preserve"> </w:t>
      </w:r>
      <w:r w:rsidRPr="00C050D9">
        <w:rPr>
          <w:rFonts w:eastAsia="Times New Roman" w:cs="Arial"/>
          <w:sz w:val="20"/>
          <w:szCs w:val="20"/>
        </w:rPr>
        <w:t>and</w:t>
      </w:r>
      <w:r w:rsidRPr="00C050D9">
        <w:rPr>
          <w:rFonts w:eastAsia="Times New Roman" w:cs="Arial"/>
          <w:spacing w:val="-3"/>
          <w:sz w:val="20"/>
          <w:szCs w:val="20"/>
        </w:rPr>
        <w:t xml:space="preserve"> </w:t>
      </w:r>
      <w:r w:rsidRPr="00C050D9">
        <w:rPr>
          <w:rFonts w:eastAsia="Times New Roman" w:cs="Arial"/>
          <w:sz w:val="20"/>
          <w:szCs w:val="20"/>
        </w:rPr>
        <w:t>is receiving</w:t>
      </w:r>
      <w:r w:rsidRPr="00C050D9">
        <w:rPr>
          <w:rFonts w:eastAsia="Times New Roman" w:cs="Arial"/>
          <w:spacing w:val="-2"/>
          <w:sz w:val="20"/>
          <w:szCs w:val="20"/>
        </w:rPr>
        <w:t xml:space="preserve"> </w:t>
      </w:r>
      <w:r w:rsidRPr="00C050D9">
        <w:rPr>
          <w:rFonts w:eastAsia="Times New Roman" w:cs="Arial"/>
          <w:sz w:val="20"/>
          <w:szCs w:val="20"/>
        </w:rPr>
        <w:t>the</w:t>
      </w:r>
      <w:r w:rsidRPr="00C050D9">
        <w:rPr>
          <w:rFonts w:eastAsia="Times New Roman" w:cs="Arial"/>
          <w:spacing w:val="-3"/>
          <w:sz w:val="20"/>
          <w:szCs w:val="20"/>
        </w:rPr>
        <w:t xml:space="preserve"> </w:t>
      </w:r>
      <w:r w:rsidRPr="00C050D9">
        <w:rPr>
          <w:rFonts w:eastAsia="Times New Roman" w:cs="Arial"/>
          <w:sz w:val="20"/>
          <w:szCs w:val="20"/>
        </w:rPr>
        <w:t>information</w:t>
      </w:r>
      <w:r w:rsidRPr="00C050D9">
        <w:rPr>
          <w:rFonts w:eastAsia="Times New Roman" w:cs="Arial"/>
          <w:spacing w:val="-2"/>
          <w:sz w:val="20"/>
          <w:szCs w:val="20"/>
        </w:rPr>
        <w:t xml:space="preserve"> </w:t>
      </w:r>
      <w:r w:rsidRPr="00C050D9">
        <w:rPr>
          <w:rFonts w:eastAsia="Times New Roman" w:cs="Arial"/>
          <w:sz w:val="20"/>
          <w:szCs w:val="20"/>
        </w:rPr>
        <w:t>in</w:t>
      </w:r>
      <w:r w:rsidRPr="00C050D9">
        <w:rPr>
          <w:rFonts w:eastAsia="Times New Roman" w:cs="Arial"/>
          <w:spacing w:val="-2"/>
          <w:sz w:val="20"/>
          <w:szCs w:val="20"/>
        </w:rPr>
        <w:t xml:space="preserve"> </w:t>
      </w:r>
      <w:r w:rsidRPr="00C050D9">
        <w:rPr>
          <w:rFonts w:eastAsia="Times New Roman" w:cs="Arial"/>
          <w:sz w:val="20"/>
          <w:szCs w:val="20"/>
        </w:rPr>
        <w:t>this</w:t>
      </w:r>
      <w:r w:rsidRPr="00C050D9">
        <w:rPr>
          <w:rFonts w:eastAsia="Times New Roman" w:cs="Arial"/>
          <w:spacing w:val="-2"/>
          <w:sz w:val="20"/>
          <w:szCs w:val="20"/>
        </w:rPr>
        <w:t xml:space="preserve"> </w:t>
      </w:r>
      <w:r w:rsidRPr="00C050D9">
        <w:rPr>
          <w:rFonts w:eastAsia="Times New Roman" w:cs="Arial"/>
          <w:sz w:val="20"/>
          <w:szCs w:val="20"/>
        </w:rPr>
        <w:t>letter</w:t>
      </w:r>
      <w:r w:rsidRPr="00C050D9">
        <w:rPr>
          <w:rFonts w:eastAsia="Times New Roman" w:cs="Arial"/>
          <w:spacing w:val="-3"/>
          <w:sz w:val="20"/>
          <w:szCs w:val="20"/>
        </w:rPr>
        <w:t xml:space="preserve"> </w:t>
      </w:r>
      <w:r w:rsidRPr="00C050D9">
        <w:rPr>
          <w:rFonts w:eastAsia="Times New Roman" w:cs="Arial"/>
          <w:sz w:val="20"/>
          <w:szCs w:val="20"/>
        </w:rPr>
        <w:t>in</w:t>
      </w:r>
      <w:r w:rsidRPr="00C050D9">
        <w:rPr>
          <w:rFonts w:eastAsia="Times New Roman" w:cs="Arial"/>
          <w:spacing w:val="-2"/>
          <w:sz w:val="20"/>
          <w:szCs w:val="20"/>
        </w:rPr>
        <w:t xml:space="preserve"> </w:t>
      </w:r>
      <w:r w:rsidRPr="00C050D9">
        <w:rPr>
          <w:rFonts w:eastAsia="Times New Roman" w:cs="Arial"/>
          <w:sz w:val="20"/>
          <w:szCs w:val="20"/>
        </w:rPr>
        <w:t>its</w:t>
      </w:r>
      <w:r w:rsidRPr="00C050D9">
        <w:rPr>
          <w:rFonts w:eastAsia="Times New Roman" w:cs="Arial"/>
          <w:spacing w:val="-2"/>
          <w:sz w:val="20"/>
          <w:szCs w:val="20"/>
        </w:rPr>
        <w:t xml:space="preserve"> </w:t>
      </w:r>
      <w:r w:rsidRPr="00C050D9">
        <w:rPr>
          <w:rFonts w:eastAsia="Times New Roman" w:cs="Arial"/>
          <w:sz w:val="20"/>
          <w:szCs w:val="20"/>
        </w:rPr>
        <w:t>review</w:t>
      </w:r>
      <w:r w:rsidRPr="00C050D9">
        <w:rPr>
          <w:rFonts w:eastAsia="Times New Roman" w:cs="Arial"/>
          <w:spacing w:val="-3"/>
          <w:sz w:val="20"/>
          <w:szCs w:val="20"/>
        </w:rPr>
        <w:t xml:space="preserve"> </w:t>
      </w:r>
      <w:r w:rsidRPr="00C050D9">
        <w:rPr>
          <w:rFonts w:eastAsia="Times New Roman" w:cs="Arial"/>
          <w:sz w:val="20"/>
          <w:szCs w:val="20"/>
        </w:rPr>
        <w:t>and</w:t>
      </w:r>
      <w:r w:rsidRPr="00C050D9">
        <w:rPr>
          <w:rFonts w:eastAsia="Times New Roman" w:cs="Arial"/>
          <w:spacing w:val="-2"/>
          <w:sz w:val="20"/>
          <w:szCs w:val="20"/>
        </w:rPr>
        <w:t xml:space="preserve"> </w:t>
      </w:r>
      <w:r w:rsidRPr="00C050D9">
        <w:rPr>
          <w:rFonts w:eastAsia="Times New Roman" w:cs="Arial"/>
          <w:sz w:val="20"/>
          <w:szCs w:val="20"/>
        </w:rPr>
        <w:t>approval</w:t>
      </w:r>
      <w:r w:rsidRPr="00C050D9">
        <w:rPr>
          <w:rFonts w:eastAsia="Times New Roman" w:cs="Arial"/>
          <w:spacing w:val="-2"/>
          <w:sz w:val="20"/>
          <w:szCs w:val="20"/>
        </w:rPr>
        <w:t xml:space="preserve"> </w:t>
      </w:r>
      <w:r w:rsidRPr="00C050D9">
        <w:rPr>
          <w:rFonts w:eastAsia="Times New Roman" w:cs="Arial"/>
          <w:sz w:val="20"/>
          <w:szCs w:val="20"/>
        </w:rPr>
        <w:t>of</w:t>
      </w:r>
      <w:r w:rsidRPr="00C050D9">
        <w:rPr>
          <w:rFonts w:eastAsia="Times New Roman" w:cs="Arial"/>
          <w:spacing w:val="-3"/>
          <w:sz w:val="20"/>
          <w:szCs w:val="20"/>
        </w:rPr>
        <w:t xml:space="preserve"> </w:t>
      </w:r>
      <w:r w:rsidRPr="00C050D9">
        <w:rPr>
          <w:rFonts w:eastAsia="Times New Roman" w:cs="Arial"/>
          <w:sz w:val="20"/>
          <w:szCs w:val="20"/>
        </w:rPr>
        <w:t>public</w:t>
      </w:r>
      <w:r w:rsidRPr="00C050D9">
        <w:rPr>
          <w:rFonts w:eastAsia="Times New Roman" w:cs="Arial"/>
          <w:spacing w:val="-3"/>
          <w:sz w:val="20"/>
          <w:szCs w:val="20"/>
        </w:rPr>
        <w:t xml:space="preserve"> </w:t>
      </w:r>
      <w:r w:rsidRPr="00C050D9">
        <w:rPr>
          <w:rFonts w:eastAsia="Times New Roman" w:cs="Arial"/>
          <w:sz w:val="20"/>
          <w:szCs w:val="20"/>
        </w:rPr>
        <w:t>securities</w:t>
      </w:r>
      <w:r w:rsidRPr="00C050D9">
        <w:rPr>
          <w:rFonts w:eastAsia="Times New Roman" w:cs="Arial"/>
          <w:spacing w:val="-2"/>
          <w:sz w:val="20"/>
          <w:szCs w:val="20"/>
        </w:rPr>
        <w:t xml:space="preserve"> </w:t>
      </w:r>
      <w:r w:rsidRPr="00C050D9">
        <w:rPr>
          <w:rFonts w:eastAsia="Times New Roman" w:cs="Arial"/>
          <w:sz w:val="20"/>
          <w:szCs w:val="20"/>
        </w:rPr>
        <w:t>under</w:t>
      </w:r>
      <w:r w:rsidRPr="00C050D9">
        <w:rPr>
          <w:rFonts w:eastAsia="Times New Roman" w:cs="Arial"/>
          <w:spacing w:val="-1"/>
          <w:sz w:val="20"/>
          <w:szCs w:val="20"/>
        </w:rPr>
        <w:t xml:space="preserve"> </w:t>
      </w:r>
      <w:r w:rsidRPr="00C050D9">
        <w:rPr>
          <w:rFonts w:eastAsia="Times New Roman" w:cs="Arial"/>
          <w:sz w:val="20"/>
          <w:szCs w:val="20"/>
        </w:rPr>
        <w:t xml:space="preserve">Texas law. Should a change occur that renders this letter ineffective, the company shall notify the Public Finance Division immediately by email to </w:t>
      </w:r>
      <w:r w:rsidRPr="00C050D9">
        <w:rPr>
          <w:rFonts w:eastAsia="Times New Roman" w:cs="Arial"/>
          <w:color w:val="0562C1"/>
          <w:sz w:val="20"/>
          <w:szCs w:val="20"/>
          <w:u w:val="single" w:color="0562C1"/>
        </w:rPr>
        <w:t>PFDSupport@oag.texas.gov</w:t>
      </w:r>
      <w:r w:rsidRPr="00C050D9">
        <w:rPr>
          <w:rFonts w:eastAsia="Times New Roman" w:cs="Arial"/>
          <w:sz w:val="20"/>
          <w:szCs w:val="20"/>
        </w:rPr>
        <w:t>, with the phrase “Ineffective Standing Letter” in the subject heading.</w:t>
      </w:r>
    </w:p>
    <w:p w14:paraId="366CE25C" w14:textId="77777777" w:rsidR="00934E75" w:rsidRPr="00C050D9" w:rsidRDefault="00934E75" w:rsidP="00934E75">
      <w:pPr>
        <w:widowControl w:val="0"/>
        <w:autoSpaceDE w:val="0"/>
        <w:autoSpaceDN w:val="0"/>
        <w:spacing w:after="240"/>
        <w:rPr>
          <w:rFonts w:eastAsia="Times New Roman" w:cs="Arial"/>
          <w:sz w:val="20"/>
          <w:szCs w:val="20"/>
        </w:rPr>
      </w:pPr>
      <w:r w:rsidRPr="00C050D9">
        <w:rPr>
          <w:rFonts w:eastAsia="Times New Roman" w:cs="Arial"/>
          <w:sz w:val="20"/>
          <w:szCs w:val="20"/>
        </w:rPr>
        <w:t>[Name</w:t>
      </w:r>
      <w:r w:rsidRPr="00C050D9">
        <w:rPr>
          <w:rFonts w:eastAsia="Times New Roman" w:cs="Arial"/>
          <w:spacing w:val="-3"/>
          <w:sz w:val="20"/>
          <w:szCs w:val="20"/>
        </w:rPr>
        <w:t xml:space="preserve"> </w:t>
      </w:r>
      <w:r w:rsidRPr="00C050D9">
        <w:rPr>
          <w:rFonts w:eastAsia="Times New Roman" w:cs="Arial"/>
          <w:sz w:val="20"/>
          <w:szCs w:val="20"/>
        </w:rPr>
        <w:t>of</w:t>
      </w:r>
      <w:r w:rsidRPr="00C050D9">
        <w:rPr>
          <w:rFonts w:eastAsia="Times New Roman" w:cs="Arial"/>
          <w:spacing w:val="-2"/>
          <w:sz w:val="20"/>
          <w:szCs w:val="20"/>
        </w:rPr>
        <w:t xml:space="preserve"> Company]</w:t>
      </w:r>
    </w:p>
    <w:p w14:paraId="3F7160CF" w14:textId="14F3D8C5" w:rsidR="00934E75" w:rsidRDefault="00934E75" w:rsidP="00934E75">
      <w:pPr>
        <w:spacing w:after="240"/>
        <w:jc w:val="both"/>
        <w:rPr>
          <w:sz w:val="20"/>
          <w:szCs w:val="20"/>
        </w:rPr>
      </w:pPr>
      <w:r w:rsidRPr="00B37E07">
        <w:rPr>
          <w:rFonts w:eastAsia="Times New Roman" w:cs="Arial"/>
          <w:sz w:val="20"/>
          <w:szCs w:val="20"/>
        </w:rPr>
        <w:t>By:</w:t>
      </w:r>
      <w:r w:rsidRPr="00B37E07">
        <w:rPr>
          <w:rFonts w:eastAsia="Times New Roman" w:cs="Arial"/>
          <w:spacing w:val="-1"/>
          <w:sz w:val="20"/>
          <w:szCs w:val="20"/>
        </w:rPr>
        <w:t xml:space="preserve"> </w:t>
      </w:r>
      <w:r w:rsidRPr="00B37E07">
        <w:rPr>
          <w:rFonts w:eastAsia="Times New Roman" w:cs="Arial"/>
          <w:sz w:val="20"/>
          <w:szCs w:val="20"/>
        </w:rPr>
        <w:t>/s/</w:t>
      </w:r>
      <w:r w:rsidRPr="00B37E07">
        <w:rPr>
          <w:rFonts w:eastAsia="Times New Roman" w:cs="Arial"/>
          <w:spacing w:val="-1"/>
          <w:sz w:val="20"/>
          <w:szCs w:val="20"/>
        </w:rPr>
        <w:t xml:space="preserve"> </w:t>
      </w:r>
      <w:r w:rsidRPr="00B37E07">
        <w:rPr>
          <w:rFonts w:eastAsia="Times New Roman" w:cs="Arial"/>
          <w:sz w:val="20"/>
          <w:szCs w:val="20"/>
        </w:rPr>
        <w:t>[state</w:t>
      </w:r>
      <w:r w:rsidRPr="00B37E07">
        <w:rPr>
          <w:rFonts w:eastAsia="Times New Roman" w:cs="Arial"/>
          <w:spacing w:val="-2"/>
          <w:sz w:val="20"/>
          <w:szCs w:val="20"/>
        </w:rPr>
        <w:t xml:space="preserve"> </w:t>
      </w:r>
      <w:r w:rsidRPr="00B37E07">
        <w:rPr>
          <w:rFonts w:eastAsia="Times New Roman" w:cs="Arial"/>
          <w:sz w:val="20"/>
          <w:szCs w:val="20"/>
        </w:rPr>
        <w:t>name</w:t>
      </w:r>
      <w:r w:rsidRPr="00B37E07">
        <w:rPr>
          <w:rFonts w:eastAsia="Times New Roman" w:cs="Arial"/>
          <w:spacing w:val="-1"/>
          <w:sz w:val="20"/>
          <w:szCs w:val="20"/>
        </w:rPr>
        <w:t xml:space="preserve"> </w:t>
      </w:r>
      <w:r w:rsidRPr="00B37E07">
        <w:rPr>
          <w:rFonts w:eastAsia="Times New Roman" w:cs="Arial"/>
          <w:sz w:val="20"/>
          <w:szCs w:val="20"/>
        </w:rPr>
        <w:t>and</w:t>
      </w:r>
      <w:r w:rsidRPr="00B37E07">
        <w:rPr>
          <w:rFonts w:eastAsia="Times New Roman" w:cs="Arial"/>
          <w:spacing w:val="-1"/>
          <w:sz w:val="20"/>
          <w:szCs w:val="20"/>
        </w:rPr>
        <w:t xml:space="preserve"> </w:t>
      </w:r>
      <w:r w:rsidRPr="00B37E07">
        <w:rPr>
          <w:rFonts w:eastAsia="Times New Roman" w:cs="Arial"/>
          <w:sz w:val="20"/>
          <w:szCs w:val="20"/>
        </w:rPr>
        <w:t>title</w:t>
      </w:r>
      <w:r w:rsidRPr="00B37E07">
        <w:rPr>
          <w:rFonts w:eastAsia="Times New Roman" w:cs="Arial"/>
          <w:spacing w:val="-2"/>
          <w:sz w:val="20"/>
          <w:szCs w:val="20"/>
        </w:rPr>
        <w:t xml:space="preserve"> </w:t>
      </w:r>
      <w:r w:rsidRPr="00B37E07">
        <w:rPr>
          <w:rFonts w:eastAsia="Times New Roman" w:cs="Arial"/>
          <w:sz w:val="20"/>
          <w:szCs w:val="20"/>
        </w:rPr>
        <w:t>of</w:t>
      </w:r>
      <w:r w:rsidRPr="00B37E07">
        <w:rPr>
          <w:rFonts w:eastAsia="Times New Roman" w:cs="Arial"/>
          <w:spacing w:val="-2"/>
          <w:sz w:val="20"/>
          <w:szCs w:val="20"/>
        </w:rPr>
        <w:t xml:space="preserve"> </w:t>
      </w:r>
      <w:r w:rsidRPr="00B37E07">
        <w:rPr>
          <w:rFonts w:eastAsia="Times New Roman" w:cs="Arial"/>
          <w:sz w:val="20"/>
          <w:szCs w:val="20"/>
        </w:rPr>
        <w:t xml:space="preserve">qualifying </w:t>
      </w:r>
      <w:r w:rsidRPr="00B37E07">
        <w:rPr>
          <w:rFonts w:eastAsia="Times New Roman" w:cs="Arial"/>
          <w:spacing w:val="-2"/>
          <w:sz w:val="20"/>
          <w:szCs w:val="20"/>
        </w:rPr>
        <w:t>officer]</w:t>
      </w:r>
    </w:p>
    <w:p w14:paraId="1FAC6370" w14:textId="77777777" w:rsidR="00934E75" w:rsidRDefault="00934E75" w:rsidP="007E33A8">
      <w:pPr>
        <w:ind w:left="360"/>
        <w:jc w:val="both"/>
        <w:rPr>
          <w:sz w:val="20"/>
          <w:szCs w:val="20"/>
        </w:rPr>
      </w:pPr>
    </w:p>
    <w:p w14:paraId="3F066B7A" w14:textId="77777777" w:rsidR="00D41768" w:rsidRPr="007E33A8" w:rsidRDefault="00D41768" w:rsidP="007E33A8"/>
    <w:sectPr w:rsidR="00D41768" w:rsidRPr="007E33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3F26" w14:textId="77777777" w:rsidR="00DF365A" w:rsidRDefault="00DF365A" w:rsidP="00BF1DA8">
      <w:r>
        <w:separator/>
      </w:r>
    </w:p>
  </w:endnote>
  <w:endnote w:type="continuationSeparator" w:id="0">
    <w:p w14:paraId="10090952" w14:textId="77777777" w:rsidR="00DF365A" w:rsidRDefault="00DF365A" w:rsidP="00BF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55F9" w14:textId="77777777" w:rsidR="00934E75" w:rsidRDefault="00934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6A4A" w14:textId="6103DE6D" w:rsidR="00934E75" w:rsidRDefault="00934E7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B13A" w14:textId="77777777" w:rsidR="00934E75" w:rsidRDefault="0093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F051" w14:textId="77777777" w:rsidR="00DF365A" w:rsidRDefault="00DF365A" w:rsidP="00BF1DA8">
      <w:r>
        <w:separator/>
      </w:r>
    </w:p>
  </w:footnote>
  <w:footnote w:type="continuationSeparator" w:id="0">
    <w:p w14:paraId="6FA8DBF2" w14:textId="77777777" w:rsidR="00DF365A" w:rsidRDefault="00DF365A" w:rsidP="00BF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22FC" w14:textId="77777777" w:rsidR="00934E75" w:rsidRDefault="00934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5B73" w14:textId="77777777" w:rsidR="00934E75" w:rsidRDefault="00934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E04F" w14:textId="77777777" w:rsidR="00934E75" w:rsidRDefault="00934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0089"/>
    <w:multiLevelType w:val="hybridMultilevel"/>
    <w:tmpl w:val="5D8AFBA0"/>
    <w:lvl w:ilvl="0" w:tplc="55EA56FC">
      <w:start w:val="1"/>
      <w:numFmt w:val="decimal"/>
      <w:lvlText w:val="%1)"/>
      <w:lvlJc w:val="left"/>
      <w:pPr>
        <w:ind w:left="120" w:hanging="279"/>
      </w:pPr>
      <w:rPr>
        <w:rFonts w:ascii="Times New Roman" w:eastAsia="Times New Roman" w:hAnsi="Times New Roman" w:cs="Times New Roman" w:hint="default"/>
        <w:b w:val="0"/>
        <w:bCs w:val="0"/>
        <w:i w:val="0"/>
        <w:iCs w:val="0"/>
        <w:spacing w:val="0"/>
        <w:w w:val="100"/>
        <w:sz w:val="24"/>
        <w:szCs w:val="24"/>
        <w:lang w:val="en-US" w:eastAsia="en-US" w:bidi="ar-SA"/>
      </w:rPr>
    </w:lvl>
    <w:lvl w:ilvl="1" w:tplc="81D42C4A">
      <w:numFmt w:val="bullet"/>
      <w:lvlText w:val="•"/>
      <w:lvlJc w:val="left"/>
      <w:pPr>
        <w:ind w:left="1068" w:hanging="279"/>
      </w:pPr>
      <w:rPr>
        <w:lang w:val="en-US" w:eastAsia="en-US" w:bidi="ar-SA"/>
      </w:rPr>
    </w:lvl>
    <w:lvl w:ilvl="2" w:tplc="7A601194">
      <w:numFmt w:val="bullet"/>
      <w:lvlText w:val="•"/>
      <w:lvlJc w:val="left"/>
      <w:pPr>
        <w:ind w:left="2016" w:hanging="279"/>
      </w:pPr>
      <w:rPr>
        <w:lang w:val="en-US" w:eastAsia="en-US" w:bidi="ar-SA"/>
      </w:rPr>
    </w:lvl>
    <w:lvl w:ilvl="3" w:tplc="DDBC142C">
      <w:numFmt w:val="bullet"/>
      <w:lvlText w:val="•"/>
      <w:lvlJc w:val="left"/>
      <w:pPr>
        <w:ind w:left="2964" w:hanging="279"/>
      </w:pPr>
      <w:rPr>
        <w:lang w:val="en-US" w:eastAsia="en-US" w:bidi="ar-SA"/>
      </w:rPr>
    </w:lvl>
    <w:lvl w:ilvl="4" w:tplc="5A0AB7FA">
      <w:numFmt w:val="bullet"/>
      <w:lvlText w:val="•"/>
      <w:lvlJc w:val="left"/>
      <w:pPr>
        <w:ind w:left="3912" w:hanging="279"/>
      </w:pPr>
      <w:rPr>
        <w:lang w:val="en-US" w:eastAsia="en-US" w:bidi="ar-SA"/>
      </w:rPr>
    </w:lvl>
    <w:lvl w:ilvl="5" w:tplc="6C44C95A">
      <w:numFmt w:val="bullet"/>
      <w:lvlText w:val="•"/>
      <w:lvlJc w:val="left"/>
      <w:pPr>
        <w:ind w:left="4860" w:hanging="279"/>
      </w:pPr>
      <w:rPr>
        <w:lang w:val="en-US" w:eastAsia="en-US" w:bidi="ar-SA"/>
      </w:rPr>
    </w:lvl>
    <w:lvl w:ilvl="6" w:tplc="03A417FA">
      <w:numFmt w:val="bullet"/>
      <w:lvlText w:val="•"/>
      <w:lvlJc w:val="left"/>
      <w:pPr>
        <w:ind w:left="5808" w:hanging="279"/>
      </w:pPr>
      <w:rPr>
        <w:lang w:val="en-US" w:eastAsia="en-US" w:bidi="ar-SA"/>
      </w:rPr>
    </w:lvl>
    <w:lvl w:ilvl="7" w:tplc="27184210">
      <w:numFmt w:val="bullet"/>
      <w:lvlText w:val="•"/>
      <w:lvlJc w:val="left"/>
      <w:pPr>
        <w:ind w:left="6756" w:hanging="279"/>
      </w:pPr>
      <w:rPr>
        <w:lang w:val="en-US" w:eastAsia="en-US" w:bidi="ar-SA"/>
      </w:rPr>
    </w:lvl>
    <w:lvl w:ilvl="8" w:tplc="EAC635CC">
      <w:numFmt w:val="bullet"/>
      <w:lvlText w:val="•"/>
      <w:lvlJc w:val="left"/>
      <w:pPr>
        <w:ind w:left="7704" w:hanging="279"/>
      </w:pPr>
      <w:rPr>
        <w:lang w:val="en-US" w:eastAsia="en-US" w:bidi="ar-SA"/>
      </w:rPr>
    </w:lvl>
  </w:abstractNum>
  <w:num w:numId="1" w16cid:durableId="1695380084">
    <w:abstractNumId w:val="0"/>
    <w:lvlOverride w:ilvl="0">
      <w:startOverride w:val="1"/>
    </w:lvlOverride>
    <w:lvlOverride w:ilvl="1"/>
    <w:lvlOverride w:ilvl="2"/>
    <w:lvlOverride w:ilvl="3"/>
    <w:lvlOverride w:ilvl="4"/>
    <w:lvlOverride w:ilvl="5"/>
    <w:lvlOverride w:ilvl="6"/>
    <w:lvlOverride w:ilvl="7"/>
    <w:lvlOverride w:ilvl="8"/>
  </w:num>
  <w:num w:numId="2" w16cid:durableId="186412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A8"/>
    <w:rsid w:val="003919C3"/>
    <w:rsid w:val="00784FF1"/>
    <w:rsid w:val="007E33A8"/>
    <w:rsid w:val="00837DF3"/>
    <w:rsid w:val="00934E75"/>
    <w:rsid w:val="00BF1DA8"/>
    <w:rsid w:val="00D41768"/>
    <w:rsid w:val="00DF365A"/>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F7B8"/>
  <w15:chartTrackingRefBased/>
  <w15:docId w15:val="{D8C541C0-0072-46FF-A21C-F1848714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3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qFormat/>
    <w:rsid w:val="00BF1DA8"/>
    <w:pPr>
      <w:spacing w:after="0" w:line="240" w:lineRule="auto"/>
    </w:pPr>
    <w:rPr>
      <w:rFonts w:ascii="Arial" w:hAnsi="Arial"/>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1DA8"/>
    <w:rPr>
      <w:sz w:val="20"/>
      <w:szCs w:val="20"/>
    </w:rPr>
  </w:style>
  <w:style w:type="character" w:customStyle="1" w:styleId="FootnoteTextChar">
    <w:name w:val="Footnote Text Char"/>
    <w:basedOn w:val="DefaultParagraphFont"/>
    <w:link w:val="FootnoteText"/>
    <w:uiPriority w:val="99"/>
    <w:semiHidden/>
    <w:rsid w:val="00BF1DA8"/>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BF1DA8"/>
    <w:rPr>
      <w:vertAlign w:val="superscript"/>
    </w:rPr>
  </w:style>
  <w:style w:type="character" w:customStyle="1" w:styleId="ui-provider">
    <w:name w:val="ui-provider"/>
    <w:basedOn w:val="DefaultParagraphFont"/>
    <w:rsid w:val="00FD728E"/>
  </w:style>
  <w:style w:type="character" w:styleId="Hyperlink">
    <w:name w:val="Hyperlink"/>
    <w:basedOn w:val="DefaultParagraphFont"/>
    <w:uiPriority w:val="99"/>
    <w:unhideWhenUsed/>
    <w:rsid w:val="00FD728E"/>
    <w:rPr>
      <w:color w:val="0000FF"/>
      <w:u w:val="single"/>
    </w:rPr>
  </w:style>
  <w:style w:type="character" w:styleId="UnresolvedMention">
    <w:name w:val="Unresolved Mention"/>
    <w:basedOn w:val="DefaultParagraphFont"/>
    <w:uiPriority w:val="99"/>
    <w:semiHidden/>
    <w:unhideWhenUsed/>
    <w:rsid w:val="00FD728E"/>
    <w:rPr>
      <w:color w:val="605E5C"/>
      <w:shd w:val="clear" w:color="auto" w:fill="E1DFDD"/>
    </w:rPr>
  </w:style>
  <w:style w:type="character" w:styleId="FollowedHyperlink">
    <w:name w:val="FollowedHyperlink"/>
    <w:basedOn w:val="DefaultParagraphFont"/>
    <w:uiPriority w:val="99"/>
    <w:semiHidden/>
    <w:unhideWhenUsed/>
    <w:rsid w:val="003919C3"/>
    <w:rPr>
      <w:color w:val="954F72" w:themeColor="followedHyperlink"/>
      <w:u w:val="single"/>
    </w:rPr>
  </w:style>
  <w:style w:type="character" w:customStyle="1" w:styleId="DocInfo">
    <w:name w:val="DocInfo"/>
    <w:basedOn w:val="DefaultParagraphFont"/>
    <w:uiPriority w:val="39"/>
    <w:unhideWhenUsed/>
    <w:qFormat/>
    <w:rsid w:val="00934E75"/>
    <w:rPr>
      <w:rFonts w:ascii="Arial" w:hAnsi="Arial"/>
      <w:sz w:val="16"/>
    </w:rPr>
  </w:style>
  <w:style w:type="paragraph" w:styleId="Footer">
    <w:name w:val="footer"/>
    <w:basedOn w:val="Normal"/>
    <w:link w:val="FooterChar"/>
    <w:uiPriority w:val="34"/>
    <w:qFormat/>
    <w:rsid w:val="00934E75"/>
    <w:pPr>
      <w:tabs>
        <w:tab w:val="center" w:pos="4680"/>
        <w:tab w:val="right" w:pos="9360"/>
      </w:tabs>
    </w:pPr>
  </w:style>
  <w:style w:type="character" w:customStyle="1" w:styleId="FooterChar">
    <w:name w:val="Footer Char"/>
    <w:basedOn w:val="DefaultParagraphFont"/>
    <w:link w:val="Footer"/>
    <w:uiPriority w:val="34"/>
    <w:rsid w:val="00934E75"/>
    <w:rPr>
      <w:rFonts w:ascii="Arial" w:hAnsi="Arial"/>
      <w:kern w:val="0"/>
      <w:szCs w:val="24"/>
      <w14:ligatures w14:val="none"/>
    </w:rPr>
  </w:style>
  <w:style w:type="paragraph" w:styleId="Header">
    <w:name w:val="header"/>
    <w:basedOn w:val="Normal"/>
    <w:link w:val="HeaderChar"/>
    <w:uiPriority w:val="99"/>
    <w:unhideWhenUsed/>
    <w:rsid w:val="00934E75"/>
    <w:pPr>
      <w:tabs>
        <w:tab w:val="center" w:pos="4680"/>
        <w:tab w:val="right" w:pos="9360"/>
      </w:tabs>
    </w:pPr>
  </w:style>
  <w:style w:type="character" w:customStyle="1" w:styleId="HeaderChar">
    <w:name w:val="Header Char"/>
    <w:basedOn w:val="DefaultParagraphFont"/>
    <w:link w:val="Header"/>
    <w:uiPriority w:val="99"/>
    <w:rsid w:val="00934E75"/>
    <w:rPr>
      <w:rFonts w:ascii="Arial" w:hAnsi="Arial"/>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0953">
      <w:bodyDiv w:val="1"/>
      <w:marLeft w:val="0"/>
      <w:marRight w:val="0"/>
      <w:marTop w:val="0"/>
      <w:marBottom w:val="0"/>
      <w:divBdr>
        <w:top w:val="none" w:sz="0" w:space="0" w:color="auto"/>
        <w:left w:val="none" w:sz="0" w:space="0" w:color="auto"/>
        <w:bottom w:val="none" w:sz="0" w:space="0" w:color="auto"/>
        <w:right w:val="none" w:sz="0" w:space="0" w:color="auto"/>
      </w:divBdr>
    </w:div>
    <w:div w:id="9038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ctexas.com/open/link/download/?source=HB89Page&amp;urlkey=HB89LettersProjectTaskForceUpdate202312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4286</Characters>
  <Application>Microsoft Office Word</Application>
  <DocSecurity>4</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Slaughter</dc:creator>
  <cp:keywords/>
  <dc:description/>
  <cp:lastModifiedBy>Laura Slaughter</cp:lastModifiedBy>
  <cp:revision>2</cp:revision>
  <dcterms:created xsi:type="dcterms:W3CDTF">2023-12-11T19:18:00Z</dcterms:created>
  <dcterms:modified xsi:type="dcterms:W3CDTF">2023-12-11T19:18:00Z</dcterms:modified>
</cp:coreProperties>
</file>